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34D97" w14:textId="77777777" w:rsidR="005D0C6F" w:rsidRPr="006A306C" w:rsidRDefault="005D0C6F" w:rsidP="008814FA">
      <w:pPr>
        <w:spacing w:line="360" w:lineRule="auto"/>
        <w:jc w:val="center"/>
        <w:rPr>
          <w:rFonts w:ascii="Times New Roman" w:hAnsi="Times New Roman" w:cs="Times New Roman"/>
          <w:b/>
          <w:sz w:val="24"/>
          <w:szCs w:val="24"/>
          <w:lang w:val="en-US"/>
        </w:rPr>
      </w:pPr>
      <w:bookmarkStart w:id="0" w:name="_GoBack"/>
      <w:bookmarkEnd w:id="0"/>
      <w:r w:rsidRPr="006A306C">
        <w:rPr>
          <w:rFonts w:ascii="Times New Roman" w:hAnsi="Times New Roman" w:cs="Times New Roman"/>
          <w:b/>
          <w:sz w:val="24"/>
          <w:szCs w:val="24"/>
          <w:lang w:val="en-US"/>
        </w:rPr>
        <w:t>Extractive Industries Transparency Initiative</w:t>
      </w:r>
      <w:r w:rsidRPr="006A306C">
        <w:rPr>
          <w:rFonts w:ascii="Times New Roman" w:hAnsi="Times New Roman" w:cs="Times New Roman"/>
          <w:sz w:val="24"/>
          <w:szCs w:val="24"/>
          <w:lang w:val="en-US"/>
        </w:rPr>
        <w:t xml:space="preserve"> </w:t>
      </w:r>
      <w:r w:rsidRPr="006A306C">
        <w:rPr>
          <w:rFonts w:ascii="Times New Roman" w:eastAsia="Times New Roman" w:hAnsi="Times New Roman" w:cs="Times New Roman"/>
          <w:b/>
          <w:color w:val="000000"/>
          <w:sz w:val="24"/>
          <w:szCs w:val="24"/>
          <w:lang w:val="en-US"/>
        </w:rPr>
        <w:t xml:space="preserve">(EITI): </w:t>
      </w:r>
      <w:r w:rsidRPr="006A306C">
        <w:rPr>
          <w:rFonts w:ascii="Times New Roman" w:hAnsi="Times New Roman" w:cs="Times New Roman"/>
          <w:b/>
          <w:sz w:val="24"/>
          <w:szCs w:val="24"/>
          <w:lang w:val="en-US"/>
        </w:rPr>
        <w:t xml:space="preserve"> Expanding the Boundaries of Informational Openness of Companies</w:t>
      </w:r>
    </w:p>
    <w:p w14:paraId="29846C81" w14:textId="77777777" w:rsidR="005D0C6F" w:rsidRPr="006A306C" w:rsidRDefault="005D0C6F" w:rsidP="008814FA">
      <w:pPr>
        <w:pStyle w:val="a8"/>
        <w:spacing w:line="360" w:lineRule="auto"/>
        <w:jc w:val="center"/>
        <w:rPr>
          <w:rFonts w:ascii="Times New Roman" w:hAnsi="Times New Roman" w:cs="Times New Roman"/>
          <w:iCs/>
          <w:sz w:val="24"/>
          <w:szCs w:val="24"/>
          <w:lang w:val="en-US"/>
        </w:rPr>
      </w:pPr>
      <w:r w:rsidRPr="006A306C">
        <w:rPr>
          <w:rFonts w:ascii="Times New Roman" w:hAnsi="Times New Roman" w:cs="Times New Roman"/>
          <w:sz w:val="24"/>
          <w:szCs w:val="24"/>
          <w:lang w:val="en-US"/>
        </w:rPr>
        <w:t>National Research University Higher School of Economics (Russia, Moscow)</w:t>
      </w:r>
    </w:p>
    <w:p w14:paraId="584351C0" w14:textId="77777777" w:rsidR="005D0C6F" w:rsidRPr="00206EE4" w:rsidRDefault="005D0C6F" w:rsidP="008814FA">
      <w:pPr>
        <w:pStyle w:val="a8"/>
        <w:spacing w:line="360" w:lineRule="auto"/>
        <w:jc w:val="center"/>
        <w:rPr>
          <w:rFonts w:ascii="Times New Roman" w:hAnsi="Times New Roman" w:cs="Times New Roman"/>
          <w:sz w:val="24"/>
          <w:szCs w:val="24"/>
          <w:lang w:val="en-US"/>
        </w:rPr>
      </w:pPr>
      <w:proofErr w:type="spellStart"/>
      <w:r w:rsidRPr="006A306C">
        <w:rPr>
          <w:rFonts w:ascii="Times New Roman" w:hAnsi="Times New Roman" w:cs="Times New Roman"/>
          <w:sz w:val="24"/>
          <w:szCs w:val="24"/>
          <w:lang w:val="en-US"/>
        </w:rPr>
        <w:t>Dsc</w:t>
      </w:r>
      <w:proofErr w:type="spellEnd"/>
      <w:r w:rsidRPr="006A306C">
        <w:rPr>
          <w:rFonts w:ascii="Times New Roman" w:hAnsi="Times New Roman" w:cs="Times New Roman"/>
          <w:sz w:val="24"/>
          <w:szCs w:val="24"/>
          <w:lang w:val="en-US"/>
        </w:rPr>
        <w:t xml:space="preserve"> (economics), Professor Vladimir Leonidovich </w:t>
      </w:r>
      <w:proofErr w:type="spellStart"/>
      <w:r w:rsidRPr="006A306C">
        <w:rPr>
          <w:rFonts w:ascii="Times New Roman" w:hAnsi="Times New Roman" w:cs="Times New Roman"/>
          <w:sz w:val="24"/>
          <w:szCs w:val="24"/>
          <w:lang w:val="en-US"/>
        </w:rPr>
        <w:t>Ulanov</w:t>
      </w:r>
      <w:proofErr w:type="spellEnd"/>
    </w:p>
    <w:p w14:paraId="29A41821" w14:textId="77777777" w:rsidR="005D0C6F" w:rsidRPr="006A306C" w:rsidRDefault="005D0C6F" w:rsidP="008814FA">
      <w:pPr>
        <w:spacing w:line="360" w:lineRule="auto"/>
        <w:jc w:val="center"/>
        <w:rPr>
          <w:rFonts w:ascii="Times New Roman" w:hAnsi="Times New Roman" w:cs="Times New Roman"/>
          <w:b/>
          <w:sz w:val="24"/>
          <w:szCs w:val="24"/>
          <w:lang w:val="en-US"/>
        </w:rPr>
      </w:pPr>
      <w:r w:rsidRPr="006A306C">
        <w:rPr>
          <w:rFonts w:ascii="Times New Roman" w:hAnsi="Times New Roman" w:cs="Times New Roman"/>
          <w:b/>
          <w:sz w:val="24"/>
          <w:szCs w:val="24"/>
          <w:lang w:val="en-US"/>
        </w:rPr>
        <w:t xml:space="preserve">E-mail: </w:t>
      </w:r>
      <w:hyperlink r:id="rId6" w:history="1">
        <w:r w:rsidRPr="006A306C">
          <w:rPr>
            <w:rStyle w:val="a7"/>
            <w:rFonts w:ascii="Times New Roman" w:hAnsi="Times New Roman" w:cs="Times New Roman"/>
            <w:b/>
            <w:iCs/>
            <w:sz w:val="24"/>
            <w:szCs w:val="24"/>
            <w:lang w:val="en-US"/>
          </w:rPr>
          <w:t>VULANOV@HSE.RU</w:t>
        </w:r>
      </w:hyperlink>
      <w:r w:rsidRPr="006A306C">
        <w:rPr>
          <w:rFonts w:ascii="Times New Roman" w:hAnsi="Times New Roman" w:cs="Times New Roman"/>
          <w:b/>
          <w:iCs/>
          <w:sz w:val="24"/>
          <w:szCs w:val="24"/>
          <w:lang w:val="en-US"/>
        </w:rPr>
        <w:t xml:space="preserve"> .</w:t>
      </w:r>
    </w:p>
    <w:p w14:paraId="173E7A9D" w14:textId="77777777" w:rsidR="003B2E9E" w:rsidRPr="006A306C" w:rsidRDefault="003B2E9E" w:rsidP="008814FA">
      <w:pPr>
        <w:spacing w:line="360" w:lineRule="auto"/>
        <w:ind w:left="-284"/>
        <w:jc w:val="center"/>
        <w:rPr>
          <w:rFonts w:ascii="Times New Roman" w:hAnsi="Times New Roman" w:cs="Times New Roman"/>
          <w:sz w:val="24"/>
          <w:szCs w:val="24"/>
          <w:lang w:val="en-US"/>
        </w:rPr>
      </w:pPr>
      <w:r w:rsidRPr="006A306C">
        <w:rPr>
          <w:rFonts w:ascii="Times New Roman" w:hAnsi="Times New Roman" w:cs="Times New Roman"/>
          <w:b/>
          <w:sz w:val="24"/>
          <w:szCs w:val="24"/>
          <w:lang w:val="en-US"/>
        </w:rPr>
        <w:t>Summary</w:t>
      </w:r>
    </w:p>
    <w:p w14:paraId="52F29D98" w14:textId="77777777" w:rsidR="003B2E9E" w:rsidRPr="006A306C" w:rsidRDefault="003B2E9E" w:rsidP="00994139">
      <w:pPr>
        <w:spacing w:after="0"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Growing revenues from the extraction of natural resources and problems of poverty formed the basis of the proposals for the expansion of the borders of transparency. This will facilitate the implementation of the so-called extractive industries transparency initiative (EITI).</w:t>
      </w:r>
    </w:p>
    <w:p w14:paraId="4094B1C7" w14:textId="77777777" w:rsidR="003B2E9E" w:rsidRPr="006A306C" w:rsidRDefault="003B2E9E" w:rsidP="008814FA">
      <w:pPr>
        <w:spacing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For developing economies, the nurturing of the initiative for now is more of a prospect. The lack of developed institutions will not allow controlling the credibility of the changes, and the expansion of the boundaries of information transparency will come across the undesirable international legal consequences of participation in the EITI.</w:t>
      </w:r>
    </w:p>
    <w:p w14:paraId="2374E5CD" w14:textId="77777777" w:rsidR="003B2E9E" w:rsidRPr="006A306C" w:rsidRDefault="003B2E9E" w:rsidP="008814FA">
      <w:pPr>
        <w:spacing w:line="360" w:lineRule="auto"/>
        <w:ind w:left="-284"/>
        <w:jc w:val="center"/>
        <w:rPr>
          <w:rFonts w:ascii="Times New Roman" w:hAnsi="Times New Roman" w:cs="Times New Roman"/>
          <w:sz w:val="24"/>
          <w:szCs w:val="24"/>
          <w:lang w:val="en-US"/>
        </w:rPr>
      </w:pPr>
      <w:r w:rsidRPr="006A306C">
        <w:rPr>
          <w:rFonts w:ascii="Times New Roman" w:hAnsi="Times New Roman" w:cs="Times New Roman"/>
          <w:b/>
          <w:sz w:val="24"/>
          <w:szCs w:val="24"/>
          <w:lang w:val="en-US"/>
        </w:rPr>
        <w:t>Keywords</w:t>
      </w:r>
    </w:p>
    <w:p w14:paraId="56A0C063" w14:textId="77777777" w:rsidR="003B2E9E" w:rsidRPr="006A306C" w:rsidRDefault="003B2E9E" w:rsidP="008814FA">
      <w:pPr>
        <w:spacing w:line="360" w:lineRule="auto"/>
        <w:ind w:left="-284"/>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 xml:space="preserve">Mining companies. </w:t>
      </w:r>
      <w:proofErr w:type="gramStart"/>
      <w:r w:rsidRPr="006A306C">
        <w:rPr>
          <w:rFonts w:ascii="Times New Roman" w:hAnsi="Times New Roman" w:cs="Times New Roman"/>
          <w:sz w:val="24"/>
          <w:szCs w:val="24"/>
          <w:lang w:val="en-US"/>
        </w:rPr>
        <w:t>Boundaries of openness.</w:t>
      </w:r>
      <w:proofErr w:type="gramEnd"/>
      <w:r w:rsidRPr="006A306C">
        <w:rPr>
          <w:rFonts w:ascii="Times New Roman" w:hAnsi="Times New Roman" w:cs="Times New Roman"/>
          <w:sz w:val="24"/>
          <w:szCs w:val="24"/>
          <w:lang w:val="en-US"/>
        </w:rPr>
        <w:t xml:space="preserve">  </w:t>
      </w:r>
      <w:proofErr w:type="gramStart"/>
      <w:r w:rsidRPr="006A306C">
        <w:rPr>
          <w:rFonts w:ascii="Times New Roman" w:hAnsi="Times New Roman" w:cs="Times New Roman"/>
          <w:sz w:val="24"/>
          <w:szCs w:val="24"/>
          <w:lang w:val="en-US"/>
        </w:rPr>
        <w:t>The Extractive Industries Transparency Initiative (EITI).</w:t>
      </w:r>
      <w:proofErr w:type="gramEnd"/>
      <w:r w:rsidRPr="006A306C">
        <w:rPr>
          <w:rFonts w:ascii="Times New Roman" w:hAnsi="Times New Roman" w:cs="Times New Roman"/>
          <w:sz w:val="24"/>
          <w:szCs w:val="24"/>
          <w:lang w:val="en-US"/>
        </w:rPr>
        <w:t xml:space="preserve"> Struggle for resources. Investment attractiveness. </w:t>
      </w:r>
    </w:p>
    <w:p w14:paraId="70018AC7" w14:textId="77777777" w:rsidR="00B47570" w:rsidRPr="006A306C" w:rsidRDefault="00B47570" w:rsidP="008814FA">
      <w:pPr>
        <w:spacing w:line="360" w:lineRule="auto"/>
        <w:ind w:left="-284"/>
        <w:jc w:val="center"/>
        <w:rPr>
          <w:rFonts w:ascii="Times New Roman" w:hAnsi="Times New Roman" w:cs="Times New Roman"/>
          <w:sz w:val="24"/>
          <w:szCs w:val="24"/>
          <w:lang w:val="en-US"/>
        </w:rPr>
      </w:pPr>
      <w:r w:rsidRPr="006A306C">
        <w:rPr>
          <w:rFonts w:ascii="Times New Roman" w:hAnsi="Times New Roman" w:cs="Times New Roman"/>
          <w:b/>
          <w:sz w:val="24"/>
          <w:szCs w:val="24"/>
          <w:lang w:val="en-US"/>
        </w:rPr>
        <w:t>Introduction</w:t>
      </w:r>
    </w:p>
    <w:p w14:paraId="0635D4F4" w14:textId="77777777" w:rsidR="00B47570" w:rsidRPr="006A306C" w:rsidRDefault="00B47570" w:rsidP="008814FA">
      <w:pPr>
        <w:spacing w:after="0" w:line="360" w:lineRule="auto"/>
        <w:ind w:left="-284" w:firstLine="992"/>
        <w:rPr>
          <w:rFonts w:ascii="Times New Roman" w:hAnsi="Times New Roman" w:cs="Times New Roman"/>
          <w:sz w:val="24"/>
          <w:szCs w:val="24"/>
          <w:lang w:val="en-US"/>
        </w:rPr>
      </w:pPr>
      <w:r w:rsidRPr="006A306C">
        <w:rPr>
          <w:rFonts w:ascii="Times New Roman" w:hAnsi="Times New Roman" w:cs="Times New Roman"/>
          <w:sz w:val="24"/>
          <w:szCs w:val="24"/>
          <w:lang w:val="en-US"/>
        </w:rPr>
        <w:t>Information support is an important component of management activity: data on business is formed in accordance with the requirements of national or international standards, full disclosure of information by competitors</w:t>
      </w:r>
      <w:r w:rsidR="006A306C" w:rsidRPr="006A306C">
        <w:rPr>
          <w:rFonts w:ascii="Times New Roman" w:hAnsi="Times New Roman" w:cs="Times New Roman"/>
          <w:sz w:val="24"/>
          <w:szCs w:val="24"/>
          <w:lang w:val="en-US"/>
        </w:rPr>
        <w:t xml:space="preserve"> is taken for the sample</w:t>
      </w:r>
      <w:r w:rsidRPr="006A306C">
        <w:rPr>
          <w:rFonts w:ascii="Times New Roman" w:hAnsi="Times New Roman" w:cs="Times New Roman"/>
          <w:sz w:val="24"/>
          <w:szCs w:val="24"/>
          <w:lang w:val="en-US"/>
        </w:rPr>
        <w:t>.</w:t>
      </w:r>
    </w:p>
    <w:p w14:paraId="5A375467" w14:textId="27196F9B" w:rsidR="00B47570" w:rsidRPr="006A306C" w:rsidRDefault="00546ED1" w:rsidP="008814FA">
      <w:pPr>
        <w:spacing w:after="0" w:line="360" w:lineRule="auto"/>
        <w:ind w:left="-284" w:firstLine="992"/>
        <w:jc w:val="both"/>
        <w:rPr>
          <w:rFonts w:ascii="Times New Roman" w:hAnsi="Times New Roman" w:cs="Times New Roman"/>
          <w:sz w:val="24"/>
          <w:szCs w:val="24"/>
          <w:lang w:val="en-US"/>
        </w:rPr>
      </w:pPr>
      <w:r>
        <w:rPr>
          <w:rFonts w:ascii="Times New Roman" w:hAnsi="Times New Roman" w:cs="Times New Roman"/>
          <w:sz w:val="24"/>
          <w:szCs w:val="24"/>
          <w:lang w:val="en-US"/>
        </w:rPr>
        <w:t>Awareness of the existence of unequal levels of information on</w:t>
      </w:r>
      <w:r w:rsidRPr="00546ED1">
        <w:rPr>
          <w:rFonts w:ascii="Times New Roman" w:hAnsi="Times New Roman" w:cs="Times New Roman"/>
          <w:sz w:val="24"/>
          <w:szCs w:val="24"/>
          <w:lang w:val="en-US"/>
        </w:rPr>
        <w:t xml:space="preserve"> the state of the economy led to the emergence of initiatives and transparency ratings. </w:t>
      </w:r>
      <w:r w:rsidR="000819A5">
        <w:rPr>
          <w:rFonts w:ascii="Times New Roman" w:hAnsi="Times New Roman" w:cs="Times New Roman"/>
          <w:sz w:val="24"/>
          <w:szCs w:val="24"/>
          <w:lang w:val="en-US"/>
        </w:rPr>
        <w:t xml:space="preserve">In 1993, the </w:t>
      </w:r>
      <w:proofErr w:type="spellStart"/>
      <w:r w:rsidR="000819A5">
        <w:rPr>
          <w:rFonts w:ascii="Times New Roman" w:hAnsi="Times New Roman" w:cs="Times New Roman"/>
          <w:sz w:val="24"/>
          <w:szCs w:val="24"/>
          <w:lang w:val="en-US"/>
        </w:rPr>
        <w:t>Transp</w:t>
      </w:r>
      <w:r w:rsidR="00B47570" w:rsidRPr="006A306C">
        <w:rPr>
          <w:rFonts w:ascii="Times New Roman" w:hAnsi="Times New Roman" w:cs="Times New Roman"/>
          <w:sz w:val="24"/>
          <w:szCs w:val="24"/>
          <w:lang w:val="en-US"/>
        </w:rPr>
        <w:t>rency</w:t>
      </w:r>
      <w:proofErr w:type="spellEnd"/>
      <w:r w:rsidR="00B47570" w:rsidRPr="006A306C">
        <w:rPr>
          <w:rFonts w:ascii="Times New Roman" w:hAnsi="Times New Roman" w:cs="Times New Roman"/>
          <w:sz w:val="24"/>
          <w:szCs w:val="24"/>
          <w:lang w:val="en-US"/>
        </w:rPr>
        <w:t xml:space="preserve"> International movement was founded, which aims to fight corruption around the world. No less known is the </w:t>
      </w:r>
      <w:r>
        <w:rPr>
          <w:rFonts w:ascii="Times New Roman" w:hAnsi="Times New Roman" w:cs="Times New Roman"/>
          <w:sz w:val="24"/>
          <w:szCs w:val="24"/>
          <w:lang w:val="en-US"/>
        </w:rPr>
        <w:t>“</w:t>
      </w:r>
      <w:r w:rsidR="00B47570" w:rsidRPr="006A306C">
        <w:rPr>
          <w:rFonts w:ascii="Times New Roman" w:hAnsi="Times New Roman" w:cs="Times New Roman"/>
          <w:sz w:val="24"/>
          <w:szCs w:val="24"/>
          <w:lang w:val="en-US"/>
        </w:rPr>
        <w:t>Publish What You Pay</w:t>
      </w:r>
      <w:r>
        <w:rPr>
          <w:rFonts w:ascii="Times New Roman" w:hAnsi="Times New Roman" w:cs="Times New Roman"/>
          <w:sz w:val="24"/>
          <w:szCs w:val="24"/>
          <w:lang w:val="en-US"/>
        </w:rPr>
        <w:t>”</w:t>
      </w:r>
      <w:r w:rsidR="00B47570" w:rsidRPr="006A306C">
        <w:rPr>
          <w:rFonts w:ascii="Times New Roman" w:hAnsi="Times New Roman" w:cs="Times New Roman"/>
          <w:sz w:val="24"/>
          <w:szCs w:val="24"/>
          <w:lang w:val="en-US"/>
        </w:rPr>
        <w:t xml:space="preserve"> movement, whose members publish information about their costs and revenues. The Natural Resource Charter website provides recommendations to government agencies on the distribution of mineral revenues. There are </w:t>
      </w:r>
      <w:r>
        <w:rPr>
          <w:rFonts w:ascii="Times New Roman" w:hAnsi="Times New Roman" w:cs="Times New Roman"/>
          <w:sz w:val="24"/>
          <w:szCs w:val="24"/>
          <w:lang w:val="en-US"/>
        </w:rPr>
        <w:t xml:space="preserve">also </w:t>
      </w:r>
      <w:r w:rsidR="00B47570" w:rsidRPr="006A306C">
        <w:rPr>
          <w:rFonts w:ascii="Times New Roman" w:hAnsi="Times New Roman" w:cs="Times New Roman"/>
          <w:sz w:val="24"/>
          <w:szCs w:val="24"/>
          <w:lang w:val="en-US"/>
        </w:rPr>
        <w:t>other initiatives. For example, the EU's accounting directive obliges companies to disclose information on payments to the governments of the countries in which they operate. It is believed that this can help people from poor countries and contributes to the growth of investment attractiveness.</w:t>
      </w:r>
    </w:p>
    <w:p w14:paraId="17ADE35D" w14:textId="77777777" w:rsidR="00B47570" w:rsidRPr="006A306C" w:rsidRDefault="00B47570" w:rsidP="008814FA">
      <w:pPr>
        <w:spacing w:after="0"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 xml:space="preserve">In the global community, information disclosure standards such as the Global Reporting Initiative (GRI) and the international platform &lt;IR&gt; are recognized, and the World Intellectual Capital Initiative (WICI) indicators are being developed. In 2002, the initiative of transparency in </w:t>
      </w:r>
      <w:r w:rsidRPr="006A306C">
        <w:rPr>
          <w:rFonts w:ascii="Times New Roman" w:hAnsi="Times New Roman" w:cs="Times New Roman"/>
          <w:sz w:val="24"/>
          <w:szCs w:val="24"/>
          <w:lang w:val="en-US"/>
        </w:rPr>
        <w:lastRenderedPageBreak/>
        <w:t>the extractive industries (Executive Industry Transparency Initiative, EITI) was launched. Its goal is to achieve greater transparency by publishing company reports on the amount of taxes paid and information received from governments on payments received, as well as data analysis by independent experts.</w:t>
      </w:r>
    </w:p>
    <w:p w14:paraId="04F82880" w14:textId="1B8FBFCF" w:rsidR="00E14291" w:rsidRPr="00813473" w:rsidRDefault="00B47570" w:rsidP="00994139">
      <w:pPr>
        <w:spacing w:line="360" w:lineRule="auto"/>
        <w:ind w:left="-284" w:firstLine="992"/>
        <w:jc w:val="both"/>
        <w:rPr>
          <w:rFonts w:ascii="Times New Roman" w:hAnsi="Times New Roman" w:cs="Times New Roman"/>
          <w:b/>
          <w:sz w:val="24"/>
          <w:szCs w:val="24"/>
          <w:lang w:val="en-US"/>
        </w:rPr>
      </w:pPr>
      <w:r w:rsidRPr="006A306C">
        <w:rPr>
          <w:rFonts w:ascii="Times New Roman" w:hAnsi="Times New Roman" w:cs="Times New Roman"/>
          <w:sz w:val="24"/>
          <w:szCs w:val="24"/>
          <w:lang w:val="en-US"/>
        </w:rPr>
        <w:t xml:space="preserve">For the Russian economy, whose main income is concentrated in commodity sector and in trade, such initiatives are important and supported. In 2017, Russia approved the concept of developing public non-financial reporting. To implement it, the law on regulating the disclosure of information on the activities and results of companies in the field of social responsibility and sustainable development has been developed. International ratings show that transparency in the raw materials sector of the Russian Federation is gradually increasing and </w:t>
      </w:r>
      <w:r w:rsidR="00546ED1">
        <w:rPr>
          <w:rFonts w:ascii="Times New Roman" w:hAnsi="Times New Roman" w:cs="Times New Roman"/>
          <w:sz w:val="24"/>
          <w:szCs w:val="24"/>
          <w:lang w:val="en-US"/>
        </w:rPr>
        <w:t>it is mainly</w:t>
      </w:r>
      <w:r w:rsidRPr="006A306C">
        <w:rPr>
          <w:rFonts w:ascii="Times New Roman" w:hAnsi="Times New Roman" w:cs="Times New Roman"/>
          <w:sz w:val="24"/>
          <w:szCs w:val="24"/>
          <w:lang w:val="en-US"/>
        </w:rPr>
        <w:t xml:space="preserve"> caused by the emergence of Russian companies in foreign markets. The rating agency Standard &amp; Poor's in conjunction with the MICEX published an index of information transparency of Russian companies indicating the positive impact of information transparency on the company's</w:t>
      </w:r>
      <w:r w:rsidR="00546ED1">
        <w:rPr>
          <w:rFonts w:ascii="Times New Roman" w:hAnsi="Times New Roman" w:cs="Times New Roman"/>
          <w:sz w:val="24"/>
          <w:szCs w:val="24"/>
          <w:lang w:val="en-US"/>
        </w:rPr>
        <w:t xml:space="preserve"> capitalization</w:t>
      </w:r>
      <w:r w:rsidRPr="006A306C">
        <w:rPr>
          <w:rFonts w:ascii="Times New Roman" w:hAnsi="Times New Roman" w:cs="Times New Roman"/>
          <w:sz w:val="24"/>
          <w:szCs w:val="24"/>
          <w:lang w:val="en-US"/>
        </w:rPr>
        <w:t xml:space="preserve">. The Agency for Political and Economic Communications (APEC) is developing a monthly rating of the openness of Russian energy companies. It is built on the basis of expert assessments: the average </w:t>
      </w:r>
      <w:r w:rsidR="004A6088">
        <w:rPr>
          <w:rFonts w:ascii="Times New Roman" w:hAnsi="Times New Roman" w:cs="Times New Roman"/>
          <w:sz w:val="24"/>
          <w:szCs w:val="24"/>
          <w:lang w:val="en-US"/>
        </w:rPr>
        <w:t xml:space="preserve">ratings </w:t>
      </w:r>
      <w:r w:rsidRPr="006A306C">
        <w:rPr>
          <w:rFonts w:ascii="Times New Roman" w:hAnsi="Times New Roman" w:cs="Times New Roman"/>
          <w:sz w:val="24"/>
          <w:szCs w:val="24"/>
          <w:lang w:val="en-US"/>
        </w:rPr>
        <w:t>of 25 analysts</w:t>
      </w:r>
      <w:r w:rsidR="004A6088">
        <w:rPr>
          <w:rFonts w:ascii="Times New Roman" w:hAnsi="Times New Roman" w:cs="Times New Roman"/>
          <w:sz w:val="24"/>
          <w:szCs w:val="24"/>
          <w:lang w:val="en-US"/>
        </w:rPr>
        <w:t>,</w:t>
      </w:r>
      <w:r w:rsidRPr="006A306C">
        <w:rPr>
          <w:rFonts w:ascii="Times New Roman" w:hAnsi="Times New Roman" w:cs="Times New Roman"/>
          <w:sz w:val="24"/>
          <w:szCs w:val="24"/>
          <w:lang w:val="en-US"/>
        </w:rPr>
        <w:t xml:space="preserve"> </w:t>
      </w:r>
      <w:r w:rsidR="000819A5">
        <w:rPr>
          <w:rFonts w:ascii="Times New Roman" w:hAnsi="Times New Roman" w:cs="Times New Roman"/>
          <w:sz w:val="24"/>
          <w:szCs w:val="24"/>
          <w:lang w:val="en-US"/>
        </w:rPr>
        <w:t>who</w:t>
      </w:r>
      <w:r w:rsidR="004A6088" w:rsidRPr="006A306C">
        <w:rPr>
          <w:rFonts w:ascii="Times New Roman" w:hAnsi="Times New Roman" w:cs="Times New Roman"/>
          <w:sz w:val="24"/>
          <w:szCs w:val="24"/>
          <w:lang w:val="en-US"/>
        </w:rPr>
        <w:t xml:space="preserve"> expose an estimate from 1 to 10</w:t>
      </w:r>
      <w:r w:rsidR="004A6088">
        <w:rPr>
          <w:rFonts w:ascii="Times New Roman" w:hAnsi="Times New Roman" w:cs="Times New Roman"/>
          <w:sz w:val="24"/>
          <w:szCs w:val="24"/>
          <w:lang w:val="en-US"/>
        </w:rPr>
        <w:t>, are calculated</w:t>
      </w:r>
      <w:r w:rsidRPr="006A306C">
        <w:rPr>
          <w:rFonts w:ascii="Times New Roman" w:hAnsi="Times New Roman" w:cs="Times New Roman"/>
          <w:sz w:val="24"/>
          <w:szCs w:val="24"/>
          <w:lang w:val="en-US"/>
        </w:rPr>
        <w:t>. According to APEC, in 2016 the highest level of openne</w:t>
      </w:r>
      <w:r w:rsidR="004A6088">
        <w:rPr>
          <w:rFonts w:ascii="Times New Roman" w:hAnsi="Times New Roman" w:cs="Times New Roman"/>
          <w:sz w:val="24"/>
          <w:szCs w:val="24"/>
          <w:lang w:val="en-US"/>
        </w:rPr>
        <w:t>ss was shown by Gazprom,</w:t>
      </w:r>
      <w:r w:rsidRPr="006A306C">
        <w:rPr>
          <w:rFonts w:ascii="Times New Roman" w:hAnsi="Times New Roman" w:cs="Times New Roman"/>
          <w:sz w:val="24"/>
          <w:szCs w:val="24"/>
          <w:lang w:val="en-US"/>
        </w:rPr>
        <w:t xml:space="preserve"> and </w:t>
      </w:r>
      <w:proofErr w:type="spellStart"/>
      <w:r w:rsidRPr="006A306C">
        <w:rPr>
          <w:rFonts w:ascii="Times New Roman" w:hAnsi="Times New Roman" w:cs="Times New Roman"/>
          <w:sz w:val="24"/>
          <w:szCs w:val="24"/>
          <w:lang w:val="en-US"/>
        </w:rPr>
        <w:t>Rosneft</w:t>
      </w:r>
      <w:proofErr w:type="spellEnd"/>
      <w:r w:rsidR="004A6088">
        <w:rPr>
          <w:rFonts w:ascii="Times New Roman" w:hAnsi="Times New Roman" w:cs="Times New Roman"/>
          <w:sz w:val="24"/>
          <w:szCs w:val="24"/>
          <w:lang w:val="en-US"/>
        </w:rPr>
        <w:t>, which was the best in the S&amp;</w:t>
      </w:r>
      <w:r w:rsidRPr="006A306C">
        <w:rPr>
          <w:rFonts w:ascii="Times New Roman" w:hAnsi="Times New Roman" w:cs="Times New Roman"/>
          <w:sz w:val="24"/>
          <w:szCs w:val="24"/>
          <w:lang w:val="en-US"/>
        </w:rPr>
        <w:t xml:space="preserve">P version, </w:t>
      </w:r>
      <w:r w:rsidR="004A6088">
        <w:rPr>
          <w:rFonts w:ascii="Times New Roman" w:hAnsi="Times New Roman" w:cs="Times New Roman"/>
          <w:sz w:val="24"/>
          <w:szCs w:val="24"/>
          <w:lang w:val="en-US"/>
        </w:rPr>
        <w:t xml:space="preserve">took the </w:t>
      </w:r>
      <w:r w:rsidRPr="006A306C">
        <w:rPr>
          <w:rFonts w:ascii="Times New Roman" w:hAnsi="Times New Roman" w:cs="Times New Roman"/>
          <w:sz w:val="24"/>
          <w:szCs w:val="24"/>
          <w:lang w:val="en-US"/>
        </w:rPr>
        <w:t xml:space="preserve">fifth position. The </w:t>
      </w:r>
      <w:r w:rsidR="004A6088">
        <w:rPr>
          <w:rFonts w:ascii="Times New Roman" w:hAnsi="Times New Roman" w:cs="Times New Roman"/>
          <w:sz w:val="24"/>
          <w:szCs w:val="24"/>
          <w:lang w:val="en-US"/>
        </w:rPr>
        <w:t>calculation</w:t>
      </w:r>
      <w:r w:rsidRPr="006A306C">
        <w:rPr>
          <w:rFonts w:ascii="Times New Roman" w:hAnsi="Times New Roman" w:cs="Times New Roman"/>
          <w:sz w:val="24"/>
          <w:szCs w:val="24"/>
          <w:lang w:val="en-US"/>
        </w:rPr>
        <w:t xml:space="preserve"> of information transparency ratings demonstrates interest in transparency initiatives among Russian companies. But what are the risks of </w:t>
      </w:r>
      <w:r w:rsidR="004A6088">
        <w:rPr>
          <w:rFonts w:ascii="Times New Roman" w:hAnsi="Times New Roman" w:cs="Times New Roman"/>
          <w:sz w:val="24"/>
          <w:szCs w:val="24"/>
          <w:lang w:val="en-US"/>
        </w:rPr>
        <w:t xml:space="preserve">their </w:t>
      </w:r>
      <w:r w:rsidRPr="006A306C">
        <w:rPr>
          <w:rFonts w:ascii="Times New Roman" w:hAnsi="Times New Roman" w:cs="Times New Roman"/>
          <w:sz w:val="24"/>
          <w:szCs w:val="24"/>
          <w:lang w:val="en-US"/>
        </w:rPr>
        <w:t xml:space="preserve">implementation for business? Most of the reforms do not reach their goals in practice or end with inadequate costs, </w:t>
      </w:r>
      <w:r w:rsidR="004A6088">
        <w:rPr>
          <w:rFonts w:ascii="Times New Roman" w:hAnsi="Times New Roman" w:cs="Times New Roman"/>
          <w:sz w:val="24"/>
          <w:szCs w:val="24"/>
          <w:lang w:val="en-US"/>
        </w:rPr>
        <w:t xml:space="preserve">and </w:t>
      </w:r>
      <w:r w:rsidRPr="006A306C">
        <w:rPr>
          <w:rFonts w:ascii="Times New Roman" w:hAnsi="Times New Roman" w:cs="Times New Roman"/>
          <w:sz w:val="24"/>
          <w:szCs w:val="24"/>
          <w:lang w:val="en-US"/>
        </w:rPr>
        <w:t xml:space="preserve">often the implementation of advanced tools does not satisfy technological, resource, cultural, political or institutional constraints. Experience shows that </w:t>
      </w:r>
      <w:r w:rsidR="004A6088">
        <w:rPr>
          <w:rFonts w:ascii="Times New Roman" w:hAnsi="Times New Roman" w:cs="Times New Roman"/>
          <w:sz w:val="24"/>
          <w:szCs w:val="24"/>
          <w:lang w:val="en-US"/>
        </w:rPr>
        <w:t>the introduction</w:t>
      </w:r>
      <w:r w:rsidRPr="006A306C">
        <w:rPr>
          <w:rFonts w:ascii="Times New Roman" w:hAnsi="Times New Roman" w:cs="Times New Roman"/>
          <w:sz w:val="24"/>
          <w:szCs w:val="24"/>
          <w:lang w:val="en-US"/>
        </w:rPr>
        <w:t xml:space="preserve"> of proposals should take into account the risks of their implementation.</w:t>
      </w:r>
    </w:p>
    <w:p w14:paraId="3F367571" w14:textId="77777777" w:rsidR="00B47570" w:rsidRPr="006A306C" w:rsidRDefault="00B47570" w:rsidP="008814FA">
      <w:pPr>
        <w:spacing w:line="360" w:lineRule="auto"/>
        <w:ind w:left="-284"/>
        <w:jc w:val="center"/>
        <w:rPr>
          <w:rFonts w:ascii="Times New Roman" w:hAnsi="Times New Roman" w:cs="Times New Roman"/>
          <w:b/>
          <w:sz w:val="24"/>
          <w:szCs w:val="24"/>
          <w:lang w:val="en-US"/>
        </w:rPr>
      </w:pPr>
      <w:r w:rsidRPr="006A306C">
        <w:rPr>
          <w:rFonts w:ascii="Times New Roman" w:hAnsi="Times New Roman" w:cs="Times New Roman"/>
          <w:b/>
          <w:sz w:val="24"/>
          <w:szCs w:val="24"/>
          <w:lang w:val="en-US"/>
        </w:rPr>
        <w:t>Main part</w:t>
      </w:r>
    </w:p>
    <w:p w14:paraId="274439B5" w14:textId="77777777" w:rsidR="00B47570" w:rsidRPr="006A306C" w:rsidRDefault="00B47570" w:rsidP="008814FA">
      <w:pPr>
        <w:spacing w:after="0"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 xml:space="preserve">Incompleteness of the information of generalizing criteria forces to move towards greater openness, investors are urged to search for additional data: the expansion of the transparency limits reduces the information asymmetry [1]. For companies, the increase in information openness is associated with vulnerability and certain problems in the market, as competing companies can use open data to their advantage. In practice, Russian companies (Gazprom, </w:t>
      </w:r>
      <w:proofErr w:type="spellStart"/>
      <w:r w:rsidRPr="006A306C">
        <w:rPr>
          <w:rFonts w:ascii="Times New Roman" w:hAnsi="Times New Roman" w:cs="Times New Roman"/>
          <w:sz w:val="24"/>
          <w:szCs w:val="24"/>
          <w:lang w:val="en-US"/>
        </w:rPr>
        <w:t>Lukoil</w:t>
      </w:r>
      <w:proofErr w:type="spellEnd"/>
      <w:r w:rsidRPr="006A306C">
        <w:rPr>
          <w:rFonts w:ascii="Times New Roman" w:hAnsi="Times New Roman" w:cs="Times New Roman"/>
          <w:sz w:val="24"/>
          <w:szCs w:val="24"/>
          <w:lang w:val="en-US"/>
        </w:rPr>
        <w:t>, Norilsk Nickel, etc.) enter into confidential agreements that require the disclosure of additional information to the investor.</w:t>
      </w:r>
    </w:p>
    <w:p w14:paraId="7F669D6E" w14:textId="77777777" w:rsidR="00A85DF2" w:rsidRPr="00206EE4" w:rsidRDefault="00B47570" w:rsidP="00994139">
      <w:pPr>
        <w:spacing w:after="0"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 xml:space="preserve">Until recently, the formation of data was based primarily on the requirements of national or international financial reporting standards. Now, the </w:t>
      </w:r>
      <w:r w:rsidR="00AA6811">
        <w:rPr>
          <w:rFonts w:ascii="Times New Roman" w:hAnsi="Times New Roman" w:cs="Times New Roman"/>
          <w:sz w:val="24"/>
          <w:szCs w:val="24"/>
          <w:lang w:val="en-US"/>
        </w:rPr>
        <w:t xml:space="preserve">degree </w:t>
      </w:r>
      <w:r w:rsidRPr="006A306C">
        <w:rPr>
          <w:rFonts w:ascii="Times New Roman" w:hAnsi="Times New Roman" w:cs="Times New Roman"/>
          <w:sz w:val="24"/>
          <w:szCs w:val="24"/>
          <w:lang w:val="en-US"/>
        </w:rPr>
        <w:t xml:space="preserve">of information disclosure by competitors is recognized as a model for imitation [2], [3]. To this end, a large number of financial </w:t>
      </w:r>
      <w:r w:rsidRPr="006A306C">
        <w:rPr>
          <w:rFonts w:ascii="Times New Roman" w:hAnsi="Times New Roman" w:cs="Times New Roman"/>
          <w:sz w:val="24"/>
          <w:szCs w:val="24"/>
          <w:lang w:val="en-US"/>
        </w:rPr>
        <w:lastRenderedPageBreak/>
        <w:t xml:space="preserve">and business models are being developed in companies. The ability to collect, process and disclose information becomes an important factor in competition, </w:t>
      </w:r>
      <w:proofErr w:type="gramStart"/>
      <w:r w:rsidRPr="006A306C">
        <w:rPr>
          <w:rFonts w:ascii="Times New Roman" w:hAnsi="Times New Roman" w:cs="Times New Roman"/>
          <w:sz w:val="24"/>
          <w:szCs w:val="24"/>
          <w:lang w:val="en-US"/>
        </w:rPr>
        <w:t>examples of best practices are immediately taken up by everyone</w:t>
      </w:r>
      <w:proofErr w:type="gramEnd"/>
      <w:r w:rsidRPr="006A306C">
        <w:rPr>
          <w:rFonts w:ascii="Times New Roman" w:hAnsi="Times New Roman" w:cs="Times New Roman"/>
          <w:sz w:val="24"/>
          <w:szCs w:val="24"/>
          <w:lang w:val="en-US"/>
        </w:rPr>
        <w:t>. Many world raw materials companies inform the public about environmental, health and safety issues. For example, most Canadian and Australian companies published separate reports on social responsibility, including confirmation of the reliability of information by external auditors.</w:t>
      </w:r>
    </w:p>
    <w:p w14:paraId="1EB28C82" w14:textId="77777777" w:rsidR="00B47570" w:rsidRPr="006A306C" w:rsidRDefault="00B47570" w:rsidP="00994139">
      <w:pPr>
        <w:spacing w:after="0"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Examples include reports on social responsibility and sustainable development on company websites: Rio Tinto (www.riotinto.com); Inco (www.inco.com); WMC Ltd. (www.wmc.com); Falconbridge Ltd. (www.falconbridge.com). Comparison of the information disclosed by the Australian-British concern Rio Tinto and the Russian company Norilsk Nickel shows that they disclose information in accordance with various regulations. According to the securities legislation of the Russian Federation, Norilsk Nickel provides investors with financial statements, a quarterly report, reports on material facts, lists of affiliated persons, internal and issue documents. Similar documents can be found on the Rio Tinto website. Both companies, following the principle of corporate social responsibility, publish reports on expenditures for environmental protection, production mortality, etc. Rio Tinto discloses information on tax payments and premiums to top management. Norilsk Nickel publishes information on payments to the budget and extra-budgetary funds in less detailed form than does Rio Tinto.</w:t>
      </w:r>
    </w:p>
    <w:p w14:paraId="42C52155" w14:textId="2C5FC057" w:rsidR="00B47570" w:rsidRPr="006A306C" w:rsidRDefault="00B47570" w:rsidP="00994139">
      <w:pPr>
        <w:spacing w:after="0"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 xml:space="preserve">The reason for the growth of openness, going beyond the prescriptions of laws is the increased role of information transparency as a competitive advantage. Demonstrating openness, we can count on a greater interest of investors, which could not but affect Russian raw materials companies, as the major players of this market. On the territory of Russia, thousands of </w:t>
      </w:r>
      <w:r w:rsidR="00AA6811">
        <w:rPr>
          <w:rFonts w:ascii="Times New Roman" w:hAnsi="Times New Roman" w:cs="Times New Roman"/>
          <w:sz w:val="24"/>
          <w:szCs w:val="24"/>
          <w:lang w:val="en-US"/>
        </w:rPr>
        <w:t>fields</w:t>
      </w:r>
      <w:r w:rsidRPr="006A306C">
        <w:rPr>
          <w:rFonts w:ascii="Times New Roman" w:hAnsi="Times New Roman" w:cs="Times New Roman"/>
          <w:sz w:val="24"/>
          <w:szCs w:val="24"/>
          <w:lang w:val="en-US"/>
        </w:rPr>
        <w:t xml:space="preserve"> have been identified and explored, including al</w:t>
      </w:r>
      <w:r w:rsidR="0082158C">
        <w:rPr>
          <w:rFonts w:ascii="Times New Roman" w:hAnsi="Times New Roman" w:cs="Times New Roman"/>
          <w:sz w:val="24"/>
          <w:szCs w:val="24"/>
          <w:lang w:val="en-US"/>
        </w:rPr>
        <w:t>most all types of minerals. These are</w:t>
      </w:r>
      <w:r w:rsidRPr="006A306C">
        <w:rPr>
          <w:rFonts w:ascii="Times New Roman" w:hAnsi="Times New Roman" w:cs="Times New Roman"/>
          <w:sz w:val="24"/>
          <w:szCs w:val="24"/>
          <w:lang w:val="en-US"/>
        </w:rPr>
        <w:t xml:space="preserve"> coal, oil, natural gas, uranium, iron ore, copper, lead, zinc, nickel, tin, tungsten, molybdenum, antimony, mercury, titanium, zirconium, strontium, apatite, </w:t>
      </w:r>
      <w:proofErr w:type="spellStart"/>
      <w:r w:rsidRPr="006A306C">
        <w:rPr>
          <w:rFonts w:ascii="Times New Roman" w:hAnsi="Times New Roman" w:cs="Times New Roman"/>
          <w:sz w:val="24"/>
          <w:szCs w:val="24"/>
          <w:lang w:val="en-US"/>
        </w:rPr>
        <w:t>phosphorite</w:t>
      </w:r>
      <w:proofErr w:type="spellEnd"/>
      <w:r w:rsidRPr="006A306C">
        <w:rPr>
          <w:rFonts w:ascii="Times New Roman" w:hAnsi="Times New Roman" w:cs="Times New Roman"/>
          <w:sz w:val="24"/>
          <w:szCs w:val="24"/>
          <w:lang w:val="en-US"/>
        </w:rPr>
        <w:t xml:space="preserve">, fluorite, talc, magnesium, graphite, barite, </w:t>
      </w:r>
      <w:proofErr w:type="spellStart"/>
      <w:r w:rsidRPr="006A306C">
        <w:rPr>
          <w:rFonts w:ascii="Times New Roman" w:hAnsi="Times New Roman" w:cs="Times New Roman"/>
          <w:sz w:val="24"/>
          <w:szCs w:val="24"/>
          <w:lang w:val="en-US"/>
        </w:rPr>
        <w:t>piezo</w:t>
      </w:r>
      <w:proofErr w:type="spellEnd"/>
      <w:r w:rsidRPr="006A306C">
        <w:rPr>
          <w:rFonts w:ascii="Times New Roman" w:hAnsi="Times New Roman" w:cs="Times New Roman"/>
          <w:sz w:val="24"/>
          <w:szCs w:val="24"/>
          <w:lang w:val="en-US"/>
        </w:rPr>
        <w:t>-optical raw materials, etc. The share of exports of energy resources and metals is consistently and substantially higher than half of the total volume of Russian exports, which implies a high dependence of the formation of federal and regional budgets, and th</w:t>
      </w:r>
      <w:r w:rsidR="0082158C">
        <w:rPr>
          <w:rFonts w:ascii="Times New Roman" w:hAnsi="Times New Roman" w:cs="Times New Roman"/>
          <w:sz w:val="24"/>
          <w:szCs w:val="24"/>
          <w:lang w:val="en-US"/>
        </w:rPr>
        <w:t>e solution of social issues on</w:t>
      </w:r>
      <w:r w:rsidRPr="006A306C">
        <w:rPr>
          <w:rFonts w:ascii="Times New Roman" w:hAnsi="Times New Roman" w:cs="Times New Roman"/>
          <w:sz w:val="24"/>
          <w:szCs w:val="24"/>
          <w:lang w:val="en-US"/>
        </w:rPr>
        <w:t xml:space="preserve"> the external economic situation. Similar problems are faced by most developing countries with an export-oriented development model [4], [5].</w:t>
      </w:r>
    </w:p>
    <w:p w14:paraId="1F9C8602" w14:textId="61FB672F" w:rsidR="00B47570" w:rsidRPr="006A306C" w:rsidRDefault="00B47570" w:rsidP="00994139">
      <w:pPr>
        <w:spacing w:after="0"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 xml:space="preserve">Mineral resources are attributable to non-reproducible resources, so there is the problem of managing this potential to meet the needs of society not only "now". In the world community it is believed that the extraction of natural resources should contribute to the improvement of the social position of the entire population [6], [7]. One </w:t>
      </w:r>
      <w:r w:rsidR="000322B4" w:rsidRPr="006A306C">
        <w:rPr>
          <w:rFonts w:ascii="Times New Roman" w:hAnsi="Times New Roman" w:cs="Times New Roman"/>
          <w:sz w:val="24"/>
          <w:szCs w:val="24"/>
          <w:lang w:val="en-US"/>
        </w:rPr>
        <w:t>cannot</w:t>
      </w:r>
      <w:r w:rsidR="0082158C">
        <w:rPr>
          <w:rFonts w:ascii="Times New Roman" w:hAnsi="Times New Roman" w:cs="Times New Roman"/>
          <w:sz w:val="24"/>
          <w:szCs w:val="24"/>
          <w:lang w:val="en-US"/>
        </w:rPr>
        <w:t xml:space="preserve"> but agree that in order to use the</w:t>
      </w:r>
      <w:r w:rsidRPr="006A306C">
        <w:rPr>
          <w:rFonts w:ascii="Times New Roman" w:hAnsi="Times New Roman" w:cs="Times New Roman"/>
          <w:sz w:val="24"/>
          <w:szCs w:val="24"/>
          <w:lang w:val="en-US"/>
        </w:rPr>
        <w:t xml:space="preserve"> income from natural resources, the whole society needs to ensure a sufficient level of openness: increased </w:t>
      </w:r>
      <w:r w:rsidRPr="006A306C">
        <w:rPr>
          <w:rFonts w:ascii="Times New Roman" w:hAnsi="Times New Roman" w:cs="Times New Roman"/>
          <w:sz w:val="24"/>
          <w:szCs w:val="24"/>
          <w:lang w:val="en-US"/>
        </w:rPr>
        <w:lastRenderedPageBreak/>
        <w:t xml:space="preserve">transparency of interaction between the state and raw materials companies can contribute to reduction </w:t>
      </w:r>
      <w:r w:rsidR="000322B4">
        <w:rPr>
          <w:rFonts w:ascii="Times New Roman" w:hAnsi="Times New Roman" w:cs="Times New Roman"/>
          <w:sz w:val="24"/>
          <w:szCs w:val="24"/>
          <w:lang w:val="en-US"/>
        </w:rPr>
        <w:t xml:space="preserve">of </w:t>
      </w:r>
      <w:r w:rsidR="000322B4" w:rsidRPr="006A306C">
        <w:rPr>
          <w:rFonts w:ascii="Times New Roman" w:hAnsi="Times New Roman" w:cs="Times New Roman"/>
          <w:sz w:val="24"/>
          <w:szCs w:val="24"/>
          <w:lang w:val="en-US"/>
        </w:rPr>
        <w:t xml:space="preserve">poverty </w:t>
      </w:r>
      <w:r w:rsidRPr="006A306C">
        <w:rPr>
          <w:rFonts w:ascii="Times New Roman" w:hAnsi="Times New Roman" w:cs="Times New Roman"/>
          <w:sz w:val="24"/>
          <w:szCs w:val="24"/>
          <w:lang w:val="en-US"/>
        </w:rPr>
        <w:t>and systemic corruption [8].</w:t>
      </w:r>
    </w:p>
    <w:p w14:paraId="52CDC32E" w14:textId="77777777" w:rsidR="00B47570" w:rsidRPr="00206EE4" w:rsidRDefault="00B47570" w:rsidP="00994139">
      <w:pPr>
        <w:spacing w:after="0" w:line="360" w:lineRule="auto"/>
        <w:ind w:left="-284" w:firstLine="709"/>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The Movement for Greater Information Openness in the Extractive Industries (Extractive Industries Transparency Initiative - EITI) was launched in Johannesburg. EITI was registered in Norway as a non-profit organization [9], [10]. When extractive industries operate in accordance with the principles of the EITI, all participants should receive benefits (Table 1).</w:t>
      </w:r>
    </w:p>
    <w:p w14:paraId="3AC5AE5A" w14:textId="77777777" w:rsidR="00B47570" w:rsidRPr="006A306C" w:rsidRDefault="006A306C" w:rsidP="008814FA">
      <w:pPr>
        <w:spacing w:line="360" w:lineRule="auto"/>
        <w:ind w:left="-284" w:firstLine="709"/>
        <w:jc w:val="right"/>
        <w:rPr>
          <w:rFonts w:ascii="Times New Roman" w:hAnsi="Times New Roman" w:cs="Times New Roman"/>
          <w:sz w:val="24"/>
          <w:szCs w:val="24"/>
          <w:lang w:val="en-US"/>
        </w:rPr>
      </w:pPr>
      <w:r>
        <w:rPr>
          <w:rFonts w:ascii="Times New Roman" w:hAnsi="Times New Roman" w:cs="Times New Roman"/>
          <w:sz w:val="24"/>
          <w:szCs w:val="24"/>
          <w:lang w:val="en-US"/>
        </w:rPr>
        <w:t>Table 1</w:t>
      </w:r>
    </w:p>
    <w:p w14:paraId="4CBE8916" w14:textId="77777777" w:rsidR="00B47570" w:rsidRPr="006A306C" w:rsidRDefault="006A306C" w:rsidP="008814FA">
      <w:pPr>
        <w:widowControl w:val="0"/>
        <w:autoSpaceDE w:val="0"/>
        <w:autoSpaceDN w:val="0"/>
        <w:adjustRightInd w:val="0"/>
        <w:spacing w:line="360" w:lineRule="auto"/>
        <w:jc w:val="center"/>
        <w:rPr>
          <w:rFonts w:ascii="Times New Roman" w:hAnsi="Times New Roman" w:cs="Times New Roman"/>
          <w:sz w:val="24"/>
          <w:szCs w:val="24"/>
          <w:u w:color="0000E9"/>
          <w:lang w:val="en-US"/>
        </w:rPr>
      </w:pPr>
      <w:proofErr w:type="gramStart"/>
      <w:r w:rsidRPr="006A306C">
        <w:rPr>
          <w:rFonts w:ascii="Times New Roman" w:hAnsi="Times New Roman" w:cs="Times New Roman"/>
          <w:sz w:val="24"/>
          <w:szCs w:val="24"/>
          <w:u w:color="0000E9"/>
          <w:lang w:val="en-US"/>
        </w:rPr>
        <w:t>Benefits of EITI participants</w:t>
      </w:r>
      <w:r w:rsidR="00206EE4">
        <w:rPr>
          <w:rFonts w:ascii="Times New Roman" w:hAnsi="Times New Roman" w:cs="Times New Roman"/>
          <w:sz w:val="24"/>
          <w:szCs w:val="24"/>
          <w:u w:color="0000E9"/>
          <w:lang w:val="en-US"/>
        </w:rPr>
        <w:t>.</w:t>
      </w:r>
      <w:proofErr w:type="gramEnd"/>
    </w:p>
    <w:tbl>
      <w:tblPr>
        <w:tblStyle w:val="a4"/>
        <w:tblW w:w="0" w:type="auto"/>
        <w:tblInd w:w="-176" w:type="dxa"/>
        <w:tblLook w:val="04A0" w:firstRow="1" w:lastRow="0" w:firstColumn="1" w:lastColumn="0" w:noHBand="0" w:noVBand="1"/>
      </w:tblPr>
      <w:tblGrid>
        <w:gridCol w:w="3200"/>
        <w:gridCol w:w="3173"/>
        <w:gridCol w:w="3198"/>
      </w:tblGrid>
      <w:tr w:rsidR="00B47570" w:rsidRPr="006A306C" w14:paraId="24BC65E2" w14:textId="77777777" w:rsidTr="00206EE4">
        <w:tc>
          <w:tcPr>
            <w:tcW w:w="3200" w:type="dxa"/>
          </w:tcPr>
          <w:p w14:paraId="449DFB64" w14:textId="77777777" w:rsidR="00B47570" w:rsidRPr="006A306C" w:rsidRDefault="00206EE4" w:rsidP="008814FA">
            <w:pPr>
              <w:widowControl w:val="0"/>
              <w:autoSpaceDE w:val="0"/>
              <w:autoSpaceDN w:val="0"/>
              <w:adjustRightInd w:val="0"/>
              <w:jc w:val="both"/>
              <w:rPr>
                <w:rFonts w:ascii="Times New Roman" w:hAnsi="Times New Roman" w:cs="Times New Roman"/>
                <w:b/>
                <w:u w:color="0000E9"/>
                <w:lang w:val="en-US"/>
              </w:rPr>
            </w:pPr>
            <w:r>
              <w:rPr>
                <w:rFonts w:ascii="Times New Roman" w:hAnsi="Times New Roman" w:cs="Times New Roman"/>
                <w:b/>
                <w:u w:color="0000E9"/>
                <w:lang w:val="en-US"/>
              </w:rPr>
              <w:t>For countries</w:t>
            </w:r>
          </w:p>
        </w:tc>
        <w:tc>
          <w:tcPr>
            <w:tcW w:w="3173" w:type="dxa"/>
          </w:tcPr>
          <w:p w14:paraId="7BC20277" w14:textId="77777777" w:rsidR="00B47570" w:rsidRPr="00206EE4" w:rsidRDefault="00206EE4" w:rsidP="008814FA">
            <w:pPr>
              <w:widowControl w:val="0"/>
              <w:autoSpaceDE w:val="0"/>
              <w:autoSpaceDN w:val="0"/>
              <w:adjustRightInd w:val="0"/>
              <w:jc w:val="both"/>
              <w:rPr>
                <w:rFonts w:ascii="Times New Roman" w:hAnsi="Times New Roman" w:cs="Times New Roman"/>
                <w:b/>
                <w:u w:color="0000E9"/>
                <w:lang w:val="en-US"/>
              </w:rPr>
            </w:pPr>
            <w:r>
              <w:rPr>
                <w:rFonts w:ascii="Times New Roman" w:hAnsi="Times New Roman" w:cs="Times New Roman"/>
                <w:b/>
                <w:iCs/>
                <w:u w:color="0000E9"/>
                <w:lang w:val="en-US"/>
              </w:rPr>
              <w:t>For companies</w:t>
            </w:r>
          </w:p>
        </w:tc>
        <w:tc>
          <w:tcPr>
            <w:tcW w:w="3198" w:type="dxa"/>
          </w:tcPr>
          <w:p w14:paraId="5CE598F2" w14:textId="77777777" w:rsidR="00B47570" w:rsidRPr="00206EE4" w:rsidRDefault="00206EE4" w:rsidP="008814FA">
            <w:pPr>
              <w:widowControl w:val="0"/>
              <w:autoSpaceDE w:val="0"/>
              <w:autoSpaceDN w:val="0"/>
              <w:adjustRightInd w:val="0"/>
              <w:jc w:val="both"/>
              <w:rPr>
                <w:rFonts w:ascii="Times New Roman" w:hAnsi="Times New Roman" w:cs="Times New Roman"/>
                <w:b/>
                <w:u w:color="0000E9"/>
                <w:lang w:val="en-US"/>
              </w:rPr>
            </w:pPr>
            <w:r>
              <w:rPr>
                <w:rFonts w:ascii="Times New Roman" w:hAnsi="Times New Roman" w:cs="Times New Roman"/>
                <w:b/>
                <w:iCs/>
                <w:u w:color="0000E9"/>
                <w:lang w:val="en-US"/>
              </w:rPr>
              <w:t>For society</w:t>
            </w:r>
          </w:p>
          <w:p w14:paraId="6F2976B8" w14:textId="77777777" w:rsidR="00B47570" w:rsidRPr="006A306C" w:rsidRDefault="00B47570" w:rsidP="008814FA">
            <w:pPr>
              <w:widowControl w:val="0"/>
              <w:autoSpaceDE w:val="0"/>
              <w:autoSpaceDN w:val="0"/>
              <w:adjustRightInd w:val="0"/>
              <w:jc w:val="both"/>
              <w:rPr>
                <w:rFonts w:ascii="Times New Roman" w:hAnsi="Times New Roman" w:cs="Times New Roman"/>
                <w:b/>
                <w:u w:color="0000E9"/>
                <w:lang w:val="en-US"/>
              </w:rPr>
            </w:pPr>
          </w:p>
        </w:tc>
      </w:tr>
      <w:tr w:rsidR="00B47570" w:rsidRPr="00646D60" w14:paraId="0EBA2ACC" w14:textId="77777777" w:rsidTr="00206EE4">
        <w:tc>
          <w:tcPr>
            <w:tcW w:w="3200" w:type="dxa"/>
          </w:tcPr>
          <w:p w14:paraId="6A9D5E73" w14:textId="77777777" w:rsidR="00B47570" w:rsidRPr="00206EE4" w:rsidRDefault="00206EE4" w:rsidP="008814FA">
            <w:pPr>
              <w:widowControl w:val="0"/>
              <w:autoSpaceDE w:val="0"/>
              <w:autoSpaceDN w:val="0"/>
              <w:adjustRightInd w:val="0"/>
              <w:jc w:val="both"/>
              <w:rPr>
                <w:rFonts w:ascii="Times New Roman" w:hAnsi="Times New Roman" w:cs="Times New Roman"/>
                <w:u w:color="0000E9"/>
                <w:lang w:val="en-US"/>
              </w:rPr>
            </w:pPr>
            <w:r>
              <w:rPr>
                <w:rFonts w:ascii="Times New Roman" w:hAnsi="Times New Roman" w:cs="Times New Roman"/>
                <w:u w:color="0000E9"/>
                <w:lang w:val="en-US"/>
              </w:rPr>
              <w:t>Improvement of investment environment</w:t>
            </w:r>
          </w:p>
        </w:tc>
        <w:tc>
          <w:tcPr>
            <w:tcW w:w="3173" w:type="dxa"/>
          </w:tcPr>
          <w:p w14:paraId="323D4954" w14:textId="77777777" w:rsidR="00B47570" w:rsidRPr="00206EE4" w:rsidRDefault="00206EE4" w:rsidP="008814FA">
            <w:pPr>
              <w:widowControl w:val="0"/>
              <w:autoSpaceDE w:val="0"/>
              <w:autoSpaceDN w:val="0"/>
              <w:adjustRightInd w:val="0"/>
              <w:jc w:val="both"/>
              <w:rPr>
                <w:rFonts w:ascii="Times New Roman" w:hAnsi="Times New Roman" w:cs="Times New Roman"/>
                <w:u w:color="0000E9"/>
                <w:lang w:val="en-US"/>
              </w:rPr>
            </w:pPr>
            <w:r>
              <w:rPr>
                <w:rFonts w:ascii="Times New Roman" w:hAnsi="Times New Roman" w:cs="Times New Roman"/>
                <w:u w:color="0000E9"/>
                <w:lang w:val="en-US"/>
              </w:rPr>
              <w:t>Political risks reduction</w:t>
            </w:r>
          </w:p>
          <w:p w14:paraId="7432F667" w14:textId="77777777" w:rsidR="00B47570" w:rsidRPr="006A306C" w:rsidRDefault="00B47570" w:rsidP="008814FA">
            <w:pPr>
              <w:widowControl w:val="0"/>
              <w:autoSpaceDE w:val="0"/>
              <w:autoSpaceDN w:val="0"/>
              <w:adjustRightInd w:val="0"/>
              <w:jc w:val="both"/>
              <w:rPr>
                <w:rFonts w:ascii="Times New Roman" w:hAnsi="Times New Roman" w:cs="Times New Roman"/>
                <w:u w:color="0000E9"/>
                <w:lang w:val="en-US"/>
              </w:rPr>
            </w:pPr>
          </w:p>
        </w:tc>
        <w:tc>
          <w:tcPr>
            <w:tcW w:w="3198" w:type="dxa"/>
            <w:vMerge w:val="restart"/>
          </w:tcPr>
          <w:p w14:paraId="6223B3EB" w14:textId="3ACDC6F5" w:rsidR="00B47570" w:rsidRPr="00206EE4" w:rsidRDefault="00206EE4" w:rsidP="008814FA">
            <w:pPr>
              <w:widowControl w:val="0"/>
              <w:autoSpaceDE w:val="0"/>
              <w:autoSpaceDN w:val="0"/>
              <w:adjustRightInd w:val="0"/>
              <w:jc w:val="both"/>
              <w:rPr>
                <w:rFonts w:ascii="Times New Roman" w:hAnsi="Times New Roman" w:cs="Times New Roman"/>
                <w:u w:color="0000E9"/>
                <w:lang w:val="en-US"/>
              </w:rPr>
            </w:pPr>
            <w:r w:rsidRPr="00206EE4">
              <w:rPr>
                <w:rFonts w:ascii="Times New Roman" w:hAnsi="Times New Roman" w:cs="Times New Roman"/>
                <w:u w:color="0000E9"/>
                <w:lang w:val="en-US"/>
              </w:rPr>
              <w:t>The availability of reliable information on the revenues administered by state structures on behalf</w:t>
            </w:r>
            <w:r>
              <w:rPr>
                <w:rFonts w:ascii="Times New Roman" w:hAnsi="Times New Roman" w:cs="Times New Roman"/>
                <w:u w:color="0000E9"/>
                <w:lang w:val="en-US"/>
              </w:rPr>
              <w:t xml:space="preserve"> of citizens,</w:t>
            </w:r>
            <w:r w:rsidR="0082158C">
              <w:rPr>
                <w:rFonts w:ascii="Times New Roman" w:hAnsi="Times New Roman" w:cs="Times New Roman"/>
                <w:u w:color="0000E9"/>
                <w:lang w:val="en-US"/>
              </w:rPr>
              <w:t xml:space="preserve"> which thereby increases</w:t>
            </w:r>
            <w:r w:rsidRPr="00206EE4">
              <w:rPr>
                <w:rFonts w:ascii="Times New Roman" w:hAnsi="Times New Roman" w:cs="Times New Roman"/>
                <w:u w:color="0000E9"/>
                <w:lang w:val="en-US"/>
              </w:rPr>
              <w:t xml:space="preserve"> responsibility of the state</w:t>
            </w:r>
          </w:p>
        </w:tc>
      </w:tr>
      <w:tr w:rsidR="00B47570" w:rsidRPr="006A306C" w14:paraId="2390704C" w14:textId="77777777" w:rsidTr="00206EE4">
        <w:tc>
          <w:tcPr>
            <w:tcW w:w="3200" w:type="dxa"/>
          </w:tcPr>
          <w:p w14:paraId="17088138" w14:textId="77777777" w:rsidR="00B47570" w:rsidRPr="00206EE4" w:rsidRDefault="00206EE4" w:rsidP="008814FA">
            <w:pPr>
              <w:widowControl w:val="0"/>
              <w:autoSpaceDE w:val="0"/>
              <w:autoSpaceDN w:val="0"/>
              <w:adjustRightInd w:val="0"/>
              <w:jc w:val="both"/>
              <w:rPr>
                <w:rFonts w:ascii="Times New Roman" w:hAnsi="Times New Roman" w:cs="Times New Roman"/>
                <w:u w:color="0000E9"/>
                <w:lang w:val="en-US"/>
              </w:rPr>
            </w:pPr>
            <w:r w:rsidRPr="00206EE4">
              <w:rPr>
                <w:rFonts w:ascii="Times New Roman" w:hAnsi="Times New Roman" w:cs="Times New Roman"/>
                <w:u w:color="0000E9"/>
                <w:lang w:val="en-US"/>
              </w:rPr>
              <w:t>Ensuring greater economic and political stability</w:t>
            </w:r>
          </w:p>
        </w:tc>
        <w:tc>
          <w:tcPr>
            <w:tcW w:w="3173" w:type="dxa"/>
          </w:tcPr>
          <w:p w14:paraId="3C520228" w14:textId="77777777" w:rsidR="00B47570" w:rsidRPr="006A306C" w:rsidRDefault="00206EE4" w:rsidP="008814FA">
            <w:pPr>
              <w:widowControl w:val="0"/>
              <w:autoSpaceDE w:val="0"/>
              <w:autoSpaceDN w:val="0"/>
              <w:adjustRightInd w:val="0"/>
              <w:jc w:val="both"/>
              <w:rPr>
                <w:rFonts w:ascii="Times New Roman" w:hAnsi="Times New Roman" w:cs="Times New Roman"/>
                <w:u w:color="0000E9"/>
                <w:lang w:val="en-US"/>
              </w:rPr>
            </w:pPr>
            <w:r>
              <w:rPr>
                <w:rFonts w:ascii="Times New Roman" w:hAnsi="Times New Roman" w:cs="Times New Roman"/>
                <w:u w:color="0000E9"/>
                <w:lang w:val="en-US"/>
              </w:rPr>
              <w:t>Reducing risks to r</w:t>
            </w:r>
            <w:r w:rsidRPr="00206EE4">
              <w:rPr>
                <w:rFonts w:ascii="Times New Roman" w:hAnsi="Times New Roman" w:cs="Times New Roman"/>
                <w:u w:color="0000E9"/>
                <w:lang w:val="en-US"/>
              </w:rPr>
              <w:t>eputation</w:t>
            </w:r>
          </w:p>
        </w:tc>
        <w:tc>
          <w:tcPr>
            <w:tcW w:w="3198" w:type="dxa"/>
            <w:vMerge/>
          </w:tcPr>
          <w:p w14:paraId="312996F1" w14:textId="77777777" w:rsidR="00B47570" w:rsidRPr="006A306C" w:rsidRDefault="00B47570" w:rsidP="008814FA">
            <w:pPr>
              <w:widowControl w:val="0"/>
              <w:autoSpaceDE w:val="0"/>
              <w:autoSpaceDN w:val="0"/>
              <w:adjustRightInd w:val="0"/>
              <w:jc w:val="both"/>
              <w:rPr>
                <w:rFonts w:ascii="Times New Roman" w:hAnsi="Times New Roman" w:cs="Times New Roman"/>
                <w:u w:color="0000E9"/>
                <w:lang w:val="en-US"/>
              </w:rPr>
            </w:pPr>
          </w:p>
        </w:tc>
      </w:tr>
    </w:tbl>
    <w:p w14:paraId="7730D7CB" w14:textId="77777777" w:rsidR="00B47570" w:rsidRPr="006A306C" w:rsidRDefault="00B47570" w:rsidP="008814FA">
      <w:pPr>
        <w:spacing w:line="360" w:lineRule="auto"/>
        <w:rPr>
          <w:rFonts w:ascii="Times New Roman" w:hAnsi="Times New Roman" w:cs="Times New Roman"/>
          <w:sz w:val="24"/>
          <w:szCs w:val="24"/>
        </w:rPr>
      </w:pPr>
    </w:p>
    <w:p w14:paraId="27D36BD3" w14:textId="4403E8E0" w:rsidR="00B47570" w:rsidRPr="006A306C" w:rsidRDefault="00B47570" w:rsidP="00994139">
      <w:pPr>
        <w:spacing w:after="0"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The number of countries adhering to the EITI principles is constantly increasing [11], [12], [13]: dozens of governments, large extractive companies, and international institutional investors are officially participating. The initiative was transformed into a new international organization with its secretariat and board, and principles - into the EITI standard. Currently, more than 100 reports have been published, covering revenues of hundreds of billions of US dollars [14], [15]. There are participating countries that do not comply with EITI standards, conceal revenues from mining and are subject to temporary exclusion. The EITI assumes a reduction in corruption, but is delayed, as corruption appe</w:t>
      </w:r>
      <w:r w:rsidR="005627F3">
        <w:rPr>
          <w:rFonts w:ascii="Times New Roman" w:hAnsi="Times New Roman" w:cs="Times New Roman"/>
          <w:sz w:val="24"/>
          <w:szCs w:val="24"/>
          <w:lang w:val="en-US"/>
        </w:rPr>
        <w:t xml:space="preserve">ars already at the stages </w:t>
      </w:r>
      <w:proofErr w:type="gramStart"/>
      <w:r w:rsidR="005627F3">
        <w:rPr>
          <w:rFonts w:ascii="Times New Roman" w:hAnsi="Times New Roman" w:cs="Times New Roman"/>
          <w:sz w:val="24"/>
          <w:szCs w:val="24"/>
          <w:lang w:val="en-US"/>
        </w:rPr>
        <w:t xml:space="preserve">of </w:t>
      </w:r>
      <w:r w:rsidRPr="006A306C">
        <w:rPr>
          <w:rFonts w:ascii="Times New Roman" w:hAnsi="Times New Roman" w:cs="Times New Roman"/>
          <w:sz w:val="24"/>
          <w:szCs w:val="24"/>
          <w:lang w:val="en-US"/>
        </w:rPr>
        <w:t xml:space="preserve"> announcement</w:t>
      </w:r>
      <w:proofErr w:type="gramEnd"/>
      <w:r w:rsidRPr="006A306C">
        <w:rPr>
          <w:rFonts w:ascii="Times New Roman" w:hAnsi="Times New Roman" w:cs="Times New Roman"/>
          <w:sz w:val="24"/>
          <w:szCs w:val="24"/>
          <w:lang w:val="en-US"/>
        </w:rPr>
        <w:t xml:space="preserve"> </w:t>
      </w:r>
      <w:r w:rsidR="005627F3">
        <w:rPr>
          <w:rFonts w:ascii="Times New Roman" w:hAnsi="Times New Roman" w:cs="Times New Roman"/>
          <w:sz w:val="24"/>
          <w:szCs w:val="24"/>
          <w:lang w:val="en-US"/>
        </w:rPr>
        <w:t xml:space="preserve">of competitions and tenders, </w:t>
      </w:r>
      <w:r w:rsidRPr="006A306C">
        <w:rPr>
          <w:rFonts w:ascii="Times New Roman" w:hAnsi="Times New Roman" w:cs="Times New Roman"/>
          <w:sz w:val="24"/>
          <w:szCs w:val="24"/>
          <w:lang w:val="en-US"/>
        </w:rPr>
        <w:t xml:space="preserve"> conclusion of contracts.</w:t>
      </w:r>
    </w:p>
    <w:p w14:paraId="74DC58D6" w14:textId="5D1B5C77" w:rsidR="002109AE" w:rsidRDefault="005627F3" w:rsidP="005627F3">
      <w:pPr>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w:t>
      </w:r>
      <w:r w:rsidR="00B47570" w:rsidRPr="006A306C">
        <w:rPr>
          <w:rFonts w:ascii="Times New Roman" w:hAnsi="Times New Roman" w:cs="Times New Roman"/>
          <w:sz w:val="24"/>
          <w:szCs w:val="24"/>
          <w:lang w:val="en-US"/>
        </w:rPr>
        <w:t>rganizational weakness of the initiative</w:t>
      </w:r>
      <w:r>
        <w:rPr>
          <w:rFonts w:ascii="Times New Roman" w:hAnsi="Times New Roman" w:cs="Times New Roman"/>
          <w:sz w:val="24"/>
          <w:szCs w:val="24"/>
          <w:lang w:val="en-US"/>
        </w:rPr>
        <w:t xml:space="preserve"> should be noted</w:t>
      </w:r>
      <w:r w:rsidR="00B47570" w:rsidRPr="006A306C">
        <w:rPr>
          <w:rFonts w:ascii="Times New Roman" w:hAnsi="Times New Roman" w:cs="Times New Roman"/>
          <w:sz w:val="24"/>
          <w:szCs w:val="24"/>
          <w:lang w:val="en-US"/>
        </w:rPr>
        <w:t xml:space="preserve"> - participation in </w:t>
      </w:r>
      <w:proofErr w:type="gramStart"/>
      <w:r w:rsidR="00B47570" w:rsidRPr="006A306C">
        <w:rPr>
          <w:rFonts w:ascii="Times New Roman" w:hAnsi="Times New Roman" w:cs="Times New Roman"/>
          <w:sz w:val="24"/>
          <w:szCs w:val="24"/>
          <w:lang w:val="en-US"/>
        </w:rPr>
        <w:t>it</w:t>
      </w:r>
      <w:r>
        <w:rPr>
          <w:rFonts w:ascii="Times New Roman" w:hAnsi="Times New Roman" w:cs="Times New Roman"/>
          <w:sz w:val="24"/>
          <w:szCs w:val="24"/>
          <w:lang w:val="en-US"/>
        </w:rPr>
        <w:t xml:space="preserve"> </w:t>
      </w:r>
      <w:r w:rsidR="00B47570" w:rsidRPr="006A306C">
        <w:rPr>
          <w:rFonts w:ascii="Times New Roman" w:hAnsi="Times New Roman" w:cs="Times New Roman"/>
          <w:sz w:val="24"/>
          <w:szCs w:val="24"/>
          <w:lang w:val="en-US"/>
        </w:rPr>
        <w:t xml:space="preserve"> is</w:t>
      </w:r>
      <w:proofErr w:type="gramEnd"/>
      <w:r w:rsidR="00B47570" w:rsidRPr="006A306C">
        <w:rPr>
          <w:rFonts w:ascii="Times New Roman" w:hAnsi="Times New Roman" w:cs="Times New Roman"/>
          <w:sz w:val="24"/>
          <w:szCs w:val="24"/>
          <w:lang w:val="en-US"/>
        </w:rPr>
        <w:t xml:space="preserve"> carried out on a voluntary basis, the </w:t>
      </w:r>
      <w:r w:rsidR="000322B4">
        <w:rPr>
          <w:rFonts w:ascii="Times New Roman" w:hAnsi="Times New Roman" w:cs="Times New Roman"/>
          <w:sz w:val="24"/>
          <w:szCs w:val="24"/>
          <w:lang w:val="en-US"/>
        </w:rPr>
        <w:t>enforcement</w:t>
      </w:r>
      <w:r w:rsidR="00B47570" w:rsidRPr="006A306C">
        <w:rPr>
          <w:rFonts w:ascii="Times New Roman" w:hAnsi="Times New Roman" w:cs="Times New Roman"/>
          <w:sz w:val="24"/>
          <w:szCs w:val="24"/>
          <w:lang w:val="en-US"/>
        </w:rPr>
        <w:t xml:space="preserve"> and punishment </w:t>
      </w:r>
      <w:r w:rsidR="000322B4" w:rsidRPr="006A306C">
        <w:rPr>
          <w:rFonts w:ascii="Times New Roman" w:hAnsi="Times New Roman" w:cs="Times New Roman"/>
          <w:sz w:val="24"/>
          <w:szCs w:val="24"/>
          <w:lang w:val="en-US"/>
        </w:rPr>
        <w:t xml:space="preserve">norms </w:t>
      </w:r>
      <w:r w:rsidR="00B47570" w:rsidRPr="006A306C">
        <w:rPr>
          <w:rFonts w:ascii="Times New Roman" w:hAnsi="Times New Roman" w:cs="Times New Roman"/>
          <w:sz w:val="24"/>
          <w:szCs w:val="24"/>
          <w:lang w:val="en-US"/>
        </w:rPr>
        <w:t xml:space="preserve">are weak. Responsibility for a country that has ceased to </w:t>
      </w:r>
      <w:r>
        <w:rPr>
          <w:rFonts w:ascii="Times New Roman" w:hAnsi="Times New Roman" w:cs="Times New Roman"/>
          <w:sz w:val="24"/>
          <w:szCs w:val="24"/>
          <w:lang w:val="en-US"/>
        </w:rPr>
        <w:t xml:space="preserve">follow the EITI standards </w:t>
      </w:r>
      <w:proofErr w:type="gramStart"/>
      <w:r>
        <w:rPr>
          <w:rFonts w:ascii="Times New Roman" w:hAnsi="Times New Roman" w:cs="Times New Roman"/>
          <w:sz w:val="24"/>
          <w:szCs w:val="24"/>
          <w:lang w:val="en-US"/>
        </w:rPr>
        <w:t>is  deprivation</w:t>
      </w:r>
      <w:proofErr w:type="gramEnd"/>
      <w:r>
        <w:rPr>
          <w:rFonts w:ascii="Times New Roman" w:hAnsi="Times New Roman" w:cs="Times New Roman"/>
          <w:sz w:val="24"/>
          <w:szCs w:val="24"/>
          <w:lang w:val="en-US"/>
        </w:rPr>
        <w:t xml:space="preserve"> of its status. An</w:t>
      </w:r>
      <w:r w:rsidR="00B47570" w:rsidRPr="006A306C">
        <w:rPr>
          <w:rFonts w:ascii="Times New Roman" w:hAnsi="Times New Roman" w:cs="Times New Roman"/>
          <w:sz w:val="24"/>
          <w:szCs w:val="24"/>
          <w:lang w:val="en-US"/>
        </w:rPr>
        <w:t xml:space="preserve"> obstacle to the pr</w:t>
      </w:r>
      <w:r>
        <w:rPr>
          <w:rFonts w:ascii="Times New Roman" w:hAnsi="Times New Roman" w:cs="Times New Roman"/>
          <w:sz w:val="24"/>
          <w:szCs w:val="24"/>
          <w:lang w:val="en-US"/>
        </w:rPr>
        <w:t xml:space="preserve">omotion of the initiative </w:t>
      </w:r>
      <w:proofErr w:type="gramStart"/>
      <w:r>
        <w:rPr>
          <w:rFonts w:ascii="Times New Roman" w:hAnsi="Times New Roman" w:cs="Times New Roman"/>
          <w:sz w:val="24"/>
          <w:szCs w:val="24"/>
          <w:lang w:val="en-US"/>
        </w:rPr>
        <w:t xml:space="preserve">is </w:t>
      </w:r>
      <w:r w:rsidR="00B47570" w:rsidRPr="006A306C">
        <w:rPr>
          <w:rFonts w:ascii="Times New Roman" w:hAnsi="Times New Roman" w:cs="Times New Roman"/>
          <w:sz w:val="24"/>
          <w:szCs w:val="24"/>
          <w:lang w:val="en-US"/>
        </w:rPr>
        <w:t xml:space="preserve"> resistance</w:t>
      </w:r>
      <w:proofErr w:type="gramEnd"/>
      <w:r w:rsidR="00B47570" w:rsidRPr="006A306C">
        <w:rPr>
          <w:rFonts w:ascii="Times New Roman" w:hAnsi="Times New Roman" w:cs="Times New Roman"/>
          <w:sz w:val="24"/>
          <w:szCs w:val="24"/>
          <w:lang w:val="en-US"/>
        </w:rPr>
        <w:t xml:space="preserve"> of shareholders of companies to disclosure of information, as well as the absence of a strong civil society (Table 2).</w:t>
      </w:r>
      <w:r w:rsidR="002109AE" w:rsidRPr="002109AE">
        <w:rPr>
          <w:rFonts w:ascii="Times New Roman" w:hAnsi="Times New Roman" w:cs="Times New Roman"/>
          <w:sz w:val="24"/>
          <w:szCs w:val="24"/>
          <w:lang w:val="en-US"/>
        </w:rPr>
        <w:t xml:space="preserve"> </w:t>
      </w:r>
    </w:p>
    <w:p w14:paraId="4162B6D6" w14:textId="77777777" w:rsidR="00B47570" w:rsidRPr="00206EE4" w:rsidRDefault="00B47570" w:rsidP="00994139">
      <w:pPr>
        <w:spacing w:line="360" w:lineRule="auto"/>
        <w:ind w:left="-284" w:firstLine="993"/>
        <w:jc w:val="both"/>
        <w:rPr>
          <w:rFonts w:ascii="Times New Roman" w:hAnsi="Times New Roman" w:cs="Times New Roman"/>
          <w:sz w:val="24"/>
          <w:szCs w:val="24"/>
          <w:lang w:val="en-US"/>
        </w:rPr>
      </w:pPr>
    </w:p>
    <w:p w14:paraId="166EB328" w14:textId="77777777" w:rsidR="00CB6E16" w:rsidRDefault="00CB6E16" w:rsidP="008814FA">
      <w:pPr>
        <w:widowControl w:val="0"/>
        <w:autoSpaceDE w:val="0"/>
        <w:autoSpaceDN w:val="0"/>
        <w:adjustRightInd w:val="0"/>
        <w:spacing w:line="360" w:lineRule="auto"/>
        <w:ind w:firstLine="933"/>
        <w:jc w:val="right"/>
        <w:rPr>
          <w:rFonts w:ascii="Times New Roman" w:hAnsi="Times New Roman" w:cs="Times New Roman"/>
          <w:sz w:val="24"/>
          <w:szCs w:val="24"/>
          <w:lang w:val="en-US"/>
        </w:rPr>
      </w:pPr>
    </w:p>
    <w:p w14:paraId="2FDBCEE3" w14:textId="77777777" w:rsidR="00CB6E16" w:rsidRDefault="00CB6E16" w:rsidP="008814FA">
      <w:pPr>
        <w:widowControl w:val="0"/>
        <w:autoSpaceDE w:val="0"/>
        <w:autoSpaceDN w:val="0"/>
        <w:adjustRightInd w:val="0"/>
        <w:spacing w:line="360" w:lineRule="auto"/>
        <w:ind w:firstLine="933"/>
        <w:jc w:val="right"/>
        <w:rPr>
          <w:rFonts w:ascii="Times New Roman" w:hAnsi="Times New Roman" w:cs="Times New Roman"/>
          <w:sz w:val="24"/>
          <w:szCs w:val="24"/>
          <w:lang w:val="en-US"/>
        </w:rPr>
      </w:pPr>
    </w:p>
    <w:p w14:paraId="030D04B7" w14:textId="77777777" w:rsidR="00B47570" w:rsidRPr="006A306C" w:rsidRDefault="00206EE4" w:rsidP="008814FA">
      <w:pPr>
        <w:widowControl w:val="0"/>
        <w:autoSpaceDE w:val="0"/>
        <w:autoSpaceDN w:val="0"/>
        <w:adjustRightInd w:val="0"/>
        <w:spacing w:line="360" w:lineRule="auto"/>
        <w:ind w:firstLine="933"/>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2</w:t>
      </w:r>
    </w:p>
    <w:p w14:paraId="257A9335" w14:textId="77777777" w:rsidR="00B47570" w:rsidRPr="00206EE4" w:rsidRDefault="00206EE4" w:rsidP="008814FA">
      <w:pPr>
        <w:widowControl w:val="0"/>
        <w:autoSpaceDE w:val="0"/>
        <w:autoSpaceDN w:val="0"/>
        <w:adjustRightInd w:val="0"/>
        <w:spacing w:line="360" w:lineRule="auto"/>
        <w:ind w:firstLine="933"/>
        <w:jc w:val="center"/>
        <w:rPr>
          <w:rFonts w:ascii="Times New Roman" w:hAnsi="Times New Roman" w:cs="Times New Roman"/>
          <w:sz w:val="24"/>
          <w:szCs w:val="24"/>
          <w:u w:color="0000E9"/>
          <w:lang w:val="en-US"/>
        </w:rPr>
      </w:pPr>
      <w:proofErr w:type="gramStart"/>
      <w:r w:rsidRPr="00206EE4">
        <w:rPr>
          <w:rFonts w:ascii="Times New Roman" w:hAnsi="Times New Roman" w:cs="Times New Roman"/>
          <w:sz w:val="24"/>
          <w:szCs w:val="24"/>
          <w:u w:color="0000E9"/>
          <w:lang w:val="en-US"/>
        </w:rPr>
        <w:t>Advantages and disadvantages of the EITI</w:t>
      </w:r>
      <w:r>
        <w:rPr>
          <w:rFonts w:ascii="Times New Roman" w:hAnsi="Times New Roman" w:cs="Times New Roman"/>
          <w:sz w:val="24"/>
          <w:szCs w:val="24"/>
          <w:u w:color="0000E9"/>
          <w:lang w:val="en-US"/>
        </w:rPr>
        <w:t>.</w:t>
      </w:r>
      <w:proofErr w:type="gramEnd"/>
    </w:p>
    <w:tbl>
      <w:tblPr>
        <w:tblStyle w:val="a4"/>
        <w:tblW w:w="0" w:type="auto"/>
        <w:tblInd w:w="-176" w:type="dxa"/>
        <w:tblLook w:val="04A0" w:firstRow="1" w:lastRow="0" w:firstColumn="1" w:lastColumn="0" w:noHBand="0" w:noVBand="1"/>
      </w:tblPr>
      <w:tblGrid>
        <w:gridCol w:w="3962"/>
        <w:gridCol w:w="5785"/>
      </w:tblGrid>
      <w:tr w:rsidR="00B47570" w:rsidRPr="00206EE4" w14:paraId="268FDDA8" w14:textId="77777777" w:rsidTr="005D7F2A">
        <w:tc>
          <w:tcPr>
            <w:tcW w:w="0" w:type="auto"/>
          </w:tcPr>
          <w:p w14:paraId="6A6E30F8" w14:textId="77777777" w:rsidR="00B47570" w:rsidRPr="00206EE4" w:rsidRDefault="00206EE4" w:rsidP="008814FA">
            <w:pPr>
              <w:widowControl w:val="0"/>
              <w:autoSpaceDE w:val="0"/>
              <w:autoSpaceDN w:val="0"/>
              <w:adjustRightInd w:val="0"/>
              <w:ind w:left="-250"/>
              <w:jc w:val="center"/>
              <w:rPr>
                <w:rFonts w:ascii="Times New Roman" w:hAnsi="Times New Roman" w:cs="Times New Roman"/>
                <w:b/>
                <w:u w:color="0000E9"/>
                <w:lang w:val="en-US"/>
              </w:rPr>
            </w:pPr>
            <w:r w:rsidRPr="00206EE4">
              <w:rPr>
                <w:rFonts w:ascii="Times New Roman" w:hAnsi="Times New Roman" w:cs="Times New Roman"/>
                <w:b/>
                <w:u w:color="0000E9"/>
                <w:lang w:val="en-US"/>
              </w:rPr>
              <w:t>Advantages of the EITI</w:t>
            </w:r>
          </w:p>
        </w:tc>
        <w:tc>
          <w:tcPr>
            <w:tcW w:w="5785" w:type="dxa"/>
          </w:tcPr>
          <w:p w14:paraId="20598D56" w14:textId="77777777" w:rsidR="00B47570" w:rsidRPr="006A306C" w:rsidRDefault="00206EE4" w:rsidP="008814FA">
            <w:pPr>
              <w:widowControl w:val="0"/>
              <w:autoSpaceDE w:val="0"/>
              <w:autoSpaceDN w:val="0"/>
              <w:adjustRightInd w:val="0"/>
              <w:jc w:val="center"/>
              <w:rPr>
                <w:rFonts w:ascii="Times New Roman" w:hAnsi="Times New Roman" w:cs="Times New Roman"/>
                <w:b/>
                <w:u w:color="0000E9"/>
                <w:lang w:val="en-US"/>
              </w:rPr>
            </w:pPr>
            <w:r>
              <w:rPr>
                <w:rFonts w:ascii="Times New Roman" w:hAnsi="Times New Roman" w:cs="Times New Roman"/>
                <w:b/>
                <w:u w:color="0000E9"/>
                <w:lang w:val="en-US"/>
              </w:rPr>
              <w:t>D</w:t>
            </w:r>
            <w:r w:rsidRPr="00206EE4">
              <w:rPr>
                <w:rFonts w:ascii="Times New Roman" w:hAnsi="Times New Roman" w:cs="Times New Roman"/>
                <w:b/>
                <w:u w:color="0000E9"/>
                <w:lang w:val="en-US"/>
              </w:rPr>
              <w:t>isadvantages of the EITI</w:t>
            </w:r>
          </w:p>
        </w:tc>
      </w:tr>
      <w:tr w:rsidR="00B47570" w:rsidRPr="00646D60" w14:paraId="1CB048B6" w14:textId="77777777" w:rsidTr="005D7F2A">
        <w:trPr>
          <w:trHeight w:val="781"/>
        </w:trPr>
        <w:tc>
          <w:tcPr>
            <w:tcW w:w="0" w:type="auto"/>
          </w:tcPr>
          <w:p w14:paraId="78373F75" w14:textId="77777777" w:rsidR="008814FA" w:rsidRPr="008814FA" w:rsidRDefault="00B47570" w:rsidP="008814FA">
            <w:pPr>
              <w:widowControl w:val="0"/>
              <w:autoSpaceDE w:val="0"/>
              <w:autoSpaceDN w:val="0"/>
              <w:adjustRightInd w:val="0"/>
              <w:rPr>
                <w:rFonts w:ascii="Times New Roman" w:hAnsi="Times New Roman" w:cs="Times New Roman"/>
                <w:u w:color="0000E9"/>
                <w:lang w:val="en-US"/>
              </w:rPr>
            </w:pPr>
            <w:r w:rsidRPr="008814FA">
              <w:rPr>
                <w:rFonts w:ascii="Times New Roman" w:hAnsi="Times New Roman" w:cs="Times New Roman"/>
                <w:u w:color="0000E9"/>
                <w:lang w:val="en-US"/>
              </w:rPr>
              <w:t xml:space="preserve">1. </w:t>
            </w:r>
            <w:r w:rsidR="008814FA" w:rsidRPr="008814FA">
              <w:rPr>
                <w:rFonts w:ascii="Times New Roman" w:hAnsi="Times New Roman" w:cs="Times New Roman"/>
                <w:u w:color="0000E9"/>
                <w:lang w:val="en-US"/>
              </w:rPr>
              <w:t>Improving the image of a company or country</w:t>
            </w:r>
          </w:p>
          <w:p w14:paraId="7A8A6C01" w14:textId="77777777" w:rsidR="00B47570" w:rsidRPr="008814FA" w:rsidRDefault="00B47570" w:rsidP="008814FA">
            <w:pPr>
              <w:widowControl w:val="0"/>
              <w:autoSpaceDE w:val="0"/>
              <w:autoSpaceDN w:val="0"/>
              <w:adjustRightInd w:val="0"/>
              <w:rPr>
                <w:rFonts w:ascii="Times New Roman" w:hAnsi="Times New Roman" w:cs="Times New Roman"/>
                <w:u w:color="0000E9"/>
                <w:lang w:val="en-US"/>
              </w:rPr>
            </w:pPr>
          </w:p>
        </w:tc>
        <w:tc>
          <w:tcPr>
            <w:tcW w:w="5785" w:type="dxa"/>
          </w:tcPr>
          <w:p w14:paraId="2B5E4FFC" w14:textId="77777777" w:rsidR="005D7F2A" w:rsidRPr="005D7F2A" w:rsidRDefault="005D7F2A" w:rsidP="005D7F2A">
            <w:pPr>
              <w:widowControl w:val="0"/>
              <w:autoSpaceDE w:val="0"/>
              <w:autoSpaceDN w:val="0"/>
              <w:adjustRightInd w:val="0"/>
              <w:rPr>
                <w:rFonts w:ascii="Times New Roman" w:hAnsi="Times New Roman" w:cs="Times New Roman"/>
                <w:u w:color="0000E9"/>
                <w:lang w:val="en-US"/>
              </w:rPr>
            </w:pPr>
            <w:r w:rsidRPr="005D7F2A">
              <w:rPr>
                <w:rFonts w:ascii="Times New Roman" w:hAnsi="Times New Roman" w:cs="Times New Roman"/>
                <w:u w:color="0000E9"/>
                <w:lang w:val="en-US"/>
              </w:rPr>
              <w:t>1. Focusing only on financial flows between the state and the extractive industry</w:t>
            </w:r>
          </w:p>
          <w:p w14:paraId="5C2F467E" w14:textId="77777777" w:rsidR="00B47570" w:rsidRPr="005D7F2A" w:rsidRDefault="00B47570" w:rsidP="005D7F2A">
            <w:pPr>
              <w:widowControl w:val="0"/>
              <w:autoSpaceDE w:val="0"/>
              <w:autoSpaceDN w:val="0"/>
              <w:adjustRightInd w:val="0"/>
              <w:rPr>
                <w:rFonts w:ascii="Times New Roman" w:hAnsi="Times New Roman" w:cs="Times New Roman"/>
                <w:u w:color="0000E9"/>
                <w:lang w:val="en-US"/>
              </w:rPr>
            </w:pPr>
          </w:p>
        </w:tc>
      </w:tr>
      <w:tr w:rsidR="00B47570" w:rsidRPr="006A306C" w14:paraId="4E7E3D86" w14:textId="77777777" w:rsidTr="005D7F2A">
        <w:tc>
          <w:tcPr>
            <w:tcW w:w="0" w:type="auto"/>
          </w:tcPr>
          <w:p w14:paraId="31E2280A" w14:textId="77777777" w:rsidR="008814FA" w:rsidRPr="008814FA" w:rsidRDefault="008814FA" w:rsidP="008814FA">
            <w:pPr>
              <w:widowControl w:val="0"/>
              <w:autoSpaceDE w:val="0"/>
              <w:autoSpaceDN w:val="0"/>
              <w:adjustRightInd w:val="0"/>
              <w:rPr>
                <w:rFonts w:ascii="Times New Roman" w:hAnsi="Times New Roman" w:cs="Times New Roman"/>
                <w:u w:color="0000E9"/>
                <w:lang w:val="en-US"/>
              </w:rPr>
            </w:pPr>
            <w:r w:rsidRPr="008814FA">
              <w:rPr>
                <w:rFonts w:ascii="Times New Roman" w:hAnsi="Times New Roman" w:cs="Times New Roman"/>
                <w:u w:color="0000E9"/>
                <w:lang w:val="en-US"/>
              </w:rPr>
              <w:t>2. Reducing the cost of risk insurance</w:t>
            </w:r>
          </w:p>
          <w:p w14:paraId="4C26CAC5" w14:textId="77777777" w:rsidR="00B47570" w:rsidRPr="00994139" w:rsidRDefault="00B47570" w:rsidP="008814FA">
            <w:pPr>
              <w:widowControl w:val="0"/>
              <w:autoSpaceDE w:val="0"/>
              <w:autoSpaceDN w:val="0"/>
              <w:adjustRightInd w:val="0"/>
              <w:rPr>
                <w:rFonts w:ascii="Times New Roman" w:hAnsi="Times New Roman" w:cs="Times New Roman"/>
                <w:u w:color="0000E9"/>
                <w:lang w:val="en-US"/>
              </w:rPr>
            </w:pPr>
          </w:p>
        </w:tc>
        <w:tc>
          <w:tcPr>
            <w:tcW w:w="5785" w:type="dxa"/>
          </w:tcPr>
          <w:p w14:paraId="073DB7D2" w14:textId="77777777" w:rsidR="005D7F2A" w:rsidRPr="005D7F2A" w:rsidRDefault="005D7F2A" w:rsidP="005D7F2A">
            <w:pPr>
              <w:widowControl w:val="0"/>
              <w:autoSpaceDE w:val="0"/>
              <w:autoSpaceDN w:val="0"/>
              <w:adjustRightInd w:val="0"/>
              <w:rPr>
                <w:rFonts w:ascii="Times New Roman" w:hAnsi="Times New Roman" w:cs="Times New Roman"/>
                <w:u w:color="0000E9"/>
                <w:lang w:val="en-US"/>
              </w:rPr>
            </w:pPr>
            <w:r w:rsidRPr="005D7F2A">
              <w:rPr>
                <w:rFonts w:ascii="Times New Roman" w:hAnsi="Times New Roman" w:cs="Times New Roman"/>
                <w:u w:color="0000E9"/>
                <w:lang w:val="en-US"/>
              </w:rPr>
              <w:t>2. Lack of authority</w:t>
            </w:r>
          </w:p>
          <w:p w14:paraId="65C19501" w14:textId="77777777" w:rsidR="00B47570" w:rsidRPr="006A306C" w:rsidRDefault="00B47570" w:rsidP="008814FA">
            <w:pPr>
              <w:widowControl w:val="0"/>
              <w:autoSpaceDE w:val="0"/>
              <w:autoSpaceDN w:val="0"/>
              <w:adjustRightInd w:val="0"/>
              <w:rPr>
                <w:rFonts w:ascii="Times New Roman" w:hAnsi="Times New Roman" w:cs="Times New Roman"/>
                <w:u w:color="0000E9"/>
                <w:lang w:val="en-US"/>
              </w:rPr>
            </w:pPr>
          </w:p>
        </w:tc>
      </w:tr>
      <w:tr w:rsidR="00B47570" w:rsidRPr="00646D60" w14:paraId="151EEE44" w14:textId="77777777" w:rsidTr="005D7F2A">
        <w:trPr>
          <w:trHeight w:val="677"/>
        </w:trPr>
        <w:tc>
          <w:tcPr>
            <w:tcW w:w="0" w:type="auto"/>
          </w:tcPr>
          <w:p w14:paraId="5C0B28AD" w14:textId="76E67891" w:rsidR="00B47570" w:rsidRPr="008814FA" w:rsidRDefault="005627F3" w:rsidP="008814FA">
            <w:pPr>
              <w:widowControl w:val="0"/>
              <w:autoSpaceDE w:val="0"/>
              <w:autoSpaceDN w:val="0"/>
              <w:adjustRightInd w:val="0"/>
              <w:rPr>
                <w:rFonts w:ascii="Times New Roman" w:hAnsi="Times New Roman" w:cs="Times New Roman"/>
                <w:u w:color="0000E9"/>
                <w:lang w:val="en-US"/>
              </w:rPr>
            </w:pPr>
            <w:r>
              <w:rPr>
                <w:rFonts w:ascii="Times New Roman" w:hAnsi="Times New Roman" w:cs="Times New Roman"/>
                <w:u w:color="0000E9"/>
                <w:lang w:val="en-US"/>
              </w:rPr>
              <w:t>3. Increasing</w:t>
            </w:r>
            <w:r w:rsidR="008814FA" w:rsidRPr="008814FA">
              <w:rPr>
                <w:rFonts w:ascii="Times New Roman" w:hAnsi="Times New Roman" w:cs="Times New Roman"/>
                <w:u w:color="0000E9"/>
                <w:lang w:val="en-US"/>
              </w:rPr>
              <w:t xml:space="preserve"> the inflow of foreign direct investment</w:t>
            </w:r>
          </w:p>
        </w:tc>
        <w:tc>
          <w:tcPr>
            <w:tcW w:w="5785" w:type="dxa"/>
            <w:vMerge w:val="restart"/>
          </w:tcPr>
          <w:p w14:paraId="33245D60" w14:textId="27255CCC" w:rsidR="00B47570" w:rsidRPr="005D7F2A" w:rsidRDefault="005627F3" w:rsidP="008814FA">
            <w:pPr>
              <w:widowControl w:val="0"/>
              <w:autoSpaceDE w:val="0"/>
              <w:autoSpaceDN w:val="0"/>
              <w:adjustRightInd w:val="0"/>
              <w:rPr>
                <w:rFonts w:ascii="Times New Roman" w:hAnsi="Times New Roman" w:cs="Times New Roman"/>
                <w:u w:color="0000E9"/>
                <w:lang w:val="en-US"/>
              </w:rPr>
            </w:pPr>
            <w:r>
              <w:rPr>
                <w:rFonts w:ascii="Times New Roman" w:hAnsi="Times New Roman" w:cs="Times New Roman"/>
                <w:u w:color="0000E9"/>
                <w:lang w:val="en-US"/>
              </w:rPr>
              <w:t>3. The n</w:t>
            </w:r>
            <w:r w:rsidR="005D7F2A" w:rsidRPr="005D7F2A">
              <w:rPr>
                <w:rFonts w:ascii="Times New Roman" w:hAnsi="Times New Roman" w:cs="Times New Roman"/>
                <w:u w:color="0000E9"/>
                <w:lang w:val="en-US"/>
              </w:rPr>
              <w:t>eed for developed social institutions to work effectively</w:t>
            </w:r>
          </w:p>
        </w:tc>
      </w:tr>
      <w:tr w:rsidR="00B47570" w:rsidRPr="006A306C" w14:paraId="3DC640B5" w14:textId="77777777" w:rsidTr="005D7F2A">
        <w:trPr>
          <w:trHeight w:val="276"/>
        </w:trPr>
        <w:tc>
          <w:tcPr>
            <w:tcW w:w="0" w:type="auto"/>
            <w:vMerge w:val="restart"/>
          </w:tcPr>
          <w:p w14:paraId="5EA757A1" w14:textId="77777777" w:rsidR="00B47570" w:rsidRPr="006A306C" w:rsidRDefault="008814FA" w:rsidP="008814FA">
            <w:pPr>
              <w:widowControl w:val="0"/>
              <w:autoSpaceDE w:val="0"/>
              <w:autoSpaceDN w:val="0"/>
              <w:adjustRightInd w:val="0"/>
              <w:rPr>
                <w:rFonts w:ascii="Times New Roman" w:hAnsi="Times New Roman" w:cs="Times New Roman"/>
                <w:u w:color="0000E9"/>
                <w:lang w:val="en-US"/>
              </w:rPr>
            </w:pPr>
            <w:r w:rsidRPr="008814FA">
              <w:rPr>
                <w:rFonts w:ascii="Times New Roman" w:hAnsi="Times New Roman" w:cs="Times New Roman"/>
                <w:u w:color="0000E9"/>
                <w:lang w:val="en-US"/>
              </w:rPr>
              <w:t>4. Improving the investment climate</w:t>
            </w:r>
          </w:p>
        </w:tc>
        <w:tc>
          <w:tcPr>
            <w:tcW w:w="5785" w:type="dxa"/>
            <w:vMerge/>
          </w:tcPr>
          <w:p w14:paraId="54D9ACC7" w14:textId="77777777" w:rsidR="00B47570" w:rsidRPr="006A306C" w:rsidRDefault="00B47570" w:rsidP="008814FA">
            <w:pPr>
              <w:widowControl w:val="0"/>
              <w:autoSpaceDE w:val="0"/>
              <w:autoSpaceDN w:val="0"/>
              <w:adjustRightInd w:val="0"/>
              <w:rPr>
                <w:rFonts w:ascii="Times New Roman" w:hAnsi="Times New Roman" w:cs="Times New Roman"/>
                <w:u w:color="0000E9"/>
                <w:lang w:val="en-US"/>
              </w:rPr>
            </w:pPr>
          </w:p>
        </w:tc>
      </w:tr>
      <w:tr w:rsidR="00B47570" w:rsidRPr="00646D60" w14:paraId="403356D9" w14:textId="77777777" w:rsidTr="005D7F2A">
        <w:trPr>
          <w:trHeight w:val="827"/>
        </w:trPr>
        <w:tc>
          <w:tcPr>
            <w:tcW w:w="0" w:type="auto"/>
            <w:vMerge/>
          </w:tcPr>
          <w:p w14:paraId="79AD479A" w14:textId="77777777" w:rsidR="00B47570" w:rsidRPr="006A306C" w:rsidRDefault="00B47570" w:rsidP="008814FA">
            <w:pPr>
              <w:widowControl w:val="0"/>
              <w:autoSpaceDE w:val="0"/>
              <w:autoSpaceDN w:val="0"/>
              <w:adjustRightInd w:val="0"/>
              <w:jc w:val="both"/>
              <w:rPr>
                <w:rFonts w:ascii="Times New Roman" w:hAnsi="Times New Roman" w:cs="Times New Roman"/>
                <w:lang w:val="en-US"/>
              </w:rPr>
            </w:pPr>
          </w:p>
        </w:tc>
        <w:tc>
          <w:tcPr>
            <w:tcW w:w="5785" w:type="dxa"/>
          </w:tcPr>
          <w:p w14:paraId="07A0D5B6" w14:textId="77777777" w:rsidR="00B47570" w:rsidRPr="005D7F2A" w:rsidRDefault="005D7F2A" w:rsidP="008814FA">
            <w:pPr>
              <w:widowControl w:val="0"/>
              <w:autoSpaceDE w:val="0"/>
              <w:autoSpaceDN w:val="0"/>
              <w:adjustRightInd w:val="0"/>
              <w:rPr>
                <w:rFonts w:ascii="Times New Roman" w:hAnsi="Times New Roman" w:cs="Times New Roman"/>
                <w:u w:color="0000E9"/>
                <w:lang w:val="en-US"/>
              </w:rPr>
            </w:pPr>
            <w:r w:rsidRPr="005D7F2A">
              <w:rPr>
                <w:rFonts w:ascii="Times New Roman" w:hAnsi="Times New Roman" w:cs="Times New Roman"/>
                <w:u w:color="0000E9"/>
                <w:lang w:val="en-US"/>
              </w:rPr>
              <w:t>4. Concealment of information on violation of environmental requirements and environmental damag</w:t>
            </w:r>
            <w:r>
              <w:rPr>
                <w:rFonts w:ascii="Times New Roman" w:hAnsi="Times New Roman" w:cs="Times New Roman"/>
                <w:u w:color="0000E9"/>
                <w:lang w:val="en-US"/>
              </w:rPr>
              <w:t>e</w:t>
            </w:r>
          </w:p>
        </w:tc>
      </w:tr>
      <w:tr w:rsidR="00B47570" w:rsidRPr="00646D60" w14:paraId="5C55166E" w14:textId="77777777" w:rsidTr="005D7F2A">
        <w:trPr>
          <w:trHeight w:val="565"/>
        </w:trPr>
        <w:tc>
          <w:tcPr>
            <w:tcW w:w="0" w:type="auto"/>
            <w:vMerge/>
          </w:tcPr>
          <w:p w14:paraId="0C97915C" w14:textId="77777777" w:rsidR="00B47570" w:rsidRPr="005D7F2A" w:rsidRDefault="00B47570" w:rsidP="008814FA">
            <w:pPr>
              <w:widowControl w:val="0"/>
              <w:autoSpaceDE w:val="0"/>
              <w:autoSpaceDN w:val="0"/>
              <w:adjustRightInd w:val="0"/>
              <w:jc w:val="both"/>
              <w:rPr>
                <w:rFonts w:ascii="Times New Roman" w:hAnsi="Times New Roman" w:cs="Times New Roman"/>
                <w:lang w:val="en-US"/>
              </w:rPr>
            </w:pPr>
          </w:p>
        </w:tc>
        <w:tc>
          <w:tcPr>
            <w:tcW w:w="5785" w:type="dxa"/>
          </w:tcPr>
          <w:p w14:paraId="2DB037B0" w14:textId="77777777" w:rsidR="00B47570" w:rsidRPr="005D7F2A" w:rsidRDefault="005D7F2A" w:rsidP="008814FA">
            <w:pPr>
              <w:widowControl w:val="0"/>
              <w:autoSpaceDE w:val="0"/>
              <w:autoSpaceDN w:val="0"/>
              <w:adjustRightInd w:val="0"/>
              <w:rPr>
                <w:rFonts w:ascii="Times New Roman" w:hAnsi="Times New Roman" w:cs="Times New Roman"/>
                <w:lang w:val="en-US"/>
              </w:rPr>
            </w:pPr>
            <w:r w:rsidRPr="005D7F2A">
              <w:rPr>
                <w:rFonts w:ascii="Times New Roman" w:hAnsi="Times New Roman" w:cs="Times New Roman"/>
                <w:u w:color="0000E9"/>
                <w:lang w:val="en-US"/>
              </w:rPr>
              <w:t>5. The problem of balancing the benefits of the EITI and the shortcomings of open reporting</w:t>
            </w:r>
          </w:p>
        </w:tc>
      </w:tr>
    </w:tbl>
    <w:p w14:paraId="608D944A" w14:textId="77777777" w:rsidR="005627F3" w:rsidRDefault="005627F3" w:rsidP="005D7F2A">
      <w:pPr>
        <w:spacing w:line="360" w:lineRule="auto"/>
        <w:jc w:val="right"/>
        <w:rPr>
          <w:rFonts w:ascii="Times New Roman" w:hAnsi="Times New Roman" w:cs="Times New Roman"/>
          <w:sz w:val="24"/>
          <w:szCs w:val="24"/>
          <w:lang w:val="en-US"/>
        </w:rPr>
      </w:pPr>
    </w:p>
    <w:p w14:paraId="41FEEDD8" w14:textId="0AB4CCD7" w:rsidR="005627F3" w:rsidRDefault="005627F3" w:rsidP="005627F3">
      <w:pPr>
        <w:spacing w:line="360" w:lineRule="auto"/>
        <w:ind w:left="-284" w:firstLine="993"/>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The EITI contributes to a steady demand for institutional transformation, which increases the investment attractiveness of the extractive industries and the national economy as a whole (Table 3).</w:t>
      </w:r>
    </w:p>
    <w:p w14:paraId="0AC56268" w14:textId="77777777" w:rsidR="00B47570" w:rsidRPr="00206EE4" w:rsidRDefault="00B47570" w:rsidP="005D7F2A">
      <w:pPr>
        <w:spacing w:line="360" w:lineRule="auto"/>
        <w:jc w:val="right"/>
        <w:rPr>
          <w:rFonts w:ascii="Times New Roman" w:hAnsi="Times New Roman" w:cs="Times New Roman"/>
          <w:sz w:val="24"/>
          <w:szCs w:val="24"/>
          <w:lang w:val="en-US"/>
        </w:rPr>
      </w:pPr>
      <w:r w:rsidRPr="00206EE4">
        <w:rPr>
          <w:rFonts w:ascii="Times New Roman" w:hAnsi="Times New Roman" w:cs="Times New Roman"/>
          <w:sz w:val="24"/>
          <w:szCs w:val="24"/>
          <w:lang w:val="en-US"/>
        </w:rPr>
        <w:t>Table 3</w:t>
      </w:r>
    </w:p>
    <w:p w14:paraId="515CD95E" w14:textId="77777777" w:rsidR="00B47570" w:rsidRPr="00206EE4" w:rsidRDefault="00B47570" w:rsidP="005D7F2A">
      <w:pPr>
        <w:spacing w:line="360" w:lineRule="auto"/>
        <w:jc w:val="center"/>
        <w:rPr>
          <w:rFonts w:ascii="Times New Roman" w:hAnsi="Times New Roman" w:cs="Times New Roman"/>
          <w:sz w:val="24"/>
          <w:szCs w:val="24"/>
          <w:lang w:val="en-US"/>
        </w:rPr>
      </w:pPr>
      <w:r w:rsidRPr="00206EE4">
        <w:rPr>
          <w:rFonts w:ascii="Times New Roman" w:hAnsi="Times New Roman" w:cs="Times New Roman"/>
          <w:sz w:val="24"/>
          <w:szCs w:val="24"/>
          <w:lang w:val="en-US"/>
        </w:rPr>
        <w:t>EITI and improved management efficiency</w:t>
      </w:r>
    </w:p>
    <w:tbl>
      <w:tblPr>
        <w:tblStyle w:val="a4"/>
        <w:tblW w:w="0" w:type="auto"/>
        <w:tblLook w:val="04A0" w:firstRow="1" w:lastRow="0" w:firstColumn="1" w:lastColumn="0" w:noHBand="0" w:noVBand="1"/>
      </w:tblPr>
      <w:tblGrid>
        <w:gridCol w:w="4784"/>
        <w:gridCol w:w="4787"/>
      </w:tblGrid>
      <w:tr w:rsidR="00B47570" w:rsidRPr="006A306C" w14:paraId="3295E133" w14:textId="77777777" w:rsidTr="00B47570">
        <w:tc>
          <w:tcPr>
            <w:tcW w:w="4784" w:type="dxa"/>
          </w:tcPr>
          <w:p w14:paraId="720BBDB7" w14:textId="77777777" w:rsidR="00B47570" w:rsidRPr="00C73CEF" w:rsidRDefault="00C31082" w:rsidP="00C73CEF">
            <w:pPr>
              <w:widowControl w:val="0"/>
              <w:autoSpaceDE w:val="0"/>
              <w:autoSpaceDN w:val="0"/>
              <w:adjustRightInd w:val="0"/>
              <w:jc w:val="center"/>
              <w:rPr>
                <w:rFonts w:ascii="Times New Roman" w:hAnsi="Times New Roman" w:cs="Times New Roman"/>
                <w:b/>
                <w:u w:color="0000E9"/>
                <w:lang w:val="en-US"/>
              </w:rPr>
            </w:pPr>
            <w:proofErr w:type="spellStart"/>
            <w:r w:rsidRPr="00C31082">
              <w:rPr>
                <w:rFonts w:ascii="Times New Roman" w:hAnsi="Times New Roman" w:cs="Times New Roman"/>
                <w:b/>
                <w:u w:color="0000E9"/>
              </w:rPr>
              <w:t>Destination</w:t>
            </w:r>
            <w:proofErr w:type="spellEnd"/>
            <w:r w:rsidRPr="00C31082">
              <w:rPr>
                <w:rFonts w:ascii="Times New Roman" w:hAnsi="Times New Roman" w:cs="Times New Roman"/>
                <w:b/>
                <w:u w:color="0000E9"/>
              </w:rPr>
              <w:t xml:space="preserve"> of natural resources</w:t>
            </w:r>
          </w:p>
        </w:tc>
        <w:tc>
          <w:tcPr>
            <w:tcW w:w="4787" w:type="dxa"/>
          </w:tcPr>
          <w:p w14:paraId="477A1C20" w14:textId="77777777" w:rsidR="00B47570" w:rsidRPr="006A306C" w:rsidRDefault="00C73CEF" w:rsidP="00C73CEF">
            <w:pPr>
              <w:widowControl w:val="0"/>
              <w:autoSpaceDE w:val="0"/>
              <w:autoSpaceDN w:val="0"/>
              <w:adjustRightInd w:val="0"/>
              <w:jc w:val="center"/>
              <w:rPr>
                <w:rFonts w:ascii="Times New Roman" w:hAnsi="Times New Roman" w:cs="Times New Roman"/>
                <w:b/>
                <w:u w:color="0000E9"/>
                <w:lang w:val="en-US"/>
              </w:rPr>
            </w:pPr>
            <w:r w:rsidRPr="00C73CEF">
              <w:rPr>
                <w:rFonts w:ascii="Times New Roman" w:hAnsi="Times New Roman" w:cs="Times New Roman"/>
                <w:b/>
                <w:u w:color="0000E9"/>
              </w:rPr>
              <w:t xml:space="preserve">Resource </w:t>
            </w:r>
            <w:proofErr w:type="spellStart"/>
            <w:r w:rsidRPr="00C73CEF">
              <w:rPr>
                <w:rFonts w:ascii="Times New Roman" w:hAnsi="Times New Roman" w:cs="Times New Roman"/>
                <w:b/>
                <w:u w:color="0000E9"/>
              </w:rPr>
              <w:t>management</w:t>
            </w:r>
            <w:proofErr w:type="spellEnd"/>
          </w:p>
        </w:tc>
      </w:tr>
      <w:tr w:rsidR="00B47570" w:rsidRPr="00646D60" w14:paraId="363BDD57" w14:textId="77777777" w:rsidTr="00B47570">
        <w:tc>
          <w:tcPr>
            <w:tcW w:w="4784" w:type="dxa"/>
          </w:tcPr>
          <w:p w14:paraId="3AED38BF" w14:textId="77777777" w:rsidR="00C31082" w:rsidRPr="00C31082" w:rsidRDefault="00C31082" w:rsidP="00C31082">
            <w:pPr>
              <w:widowControl w:val="0"/>
              <w:autoSpaceDE w:val="0"/>
              <w:autoSpaceDN w:val="0"/>
              <w:adjustRightInd w:val="0"/>
              <w:jc w:val="both"/>
              <w:rPr>
                <w:rFonts w:ascii="Times New Roman" w:hAnsi="Times New Roman" w:cs="Times New Roman"/>
                <w:u w:color="0000E9"/>
                <w:lang w:val="en-US"/>
              </w:rPr>
            </w:pPr>
            <w:r w:rsidRPr="00C31082">
              <w:rPr>
                <w:rFonts w:ascii="Times New Roman" w:hAnsi="Times New Roman" w:cs="Times New Roman"/>
                <w:u w:color="0000E9"/>
                <w:lang w:val="en-US"/>
              </w:rPr>
              <w:t>Natural resources of the country, such as oil, gas, metals and minerals, belong not to</w:t>
            </w:r>
            <w:r>
              <w:rPr>
                <w:rFonts w:ascii="Times New Roman" w:hAnsi="Times New Roman" w:cs="Times New Roman"/>
                <w:u w:color="0000E9"/>
                <w:lang w:val="en-US"/>
              </w:rPr>
              <w:t xml:space="preserve"> the state, but to its citizens</w:t>
            </w:r>
          </w:p>
          <w:p w14:paraId="39A6BB59" w14:textId="77777777" w:rsidR="00B47570" w:rsidRPr="00C31082" w:rsidRDefault="00B47570" w:rsidP="00C31082">
            <w:pPr>
              <w:widowControl w:val="0"/>
              <w:autoSpaceDE w:val="0"/>
              <w:autoSpaceDN w:val="0"/>
              <w:adjustRightInd w:val="0"/>
              <w:jc w:val="both"/>
              <w:rPr>
                <w:rFonts w:ascii="Times New Roman" w:hAnsi="Times New Roman" w:cs="Times New Roman"/>
                <w:u w:color="0000E9"/>
                <w:lang w:val="en-US"/>
              </w:rPr>
            </w:pPr>
          </w:p>
        </w:tc>
        <w:tc>
          <w:tcPr>
            <w:tcW w:w="4787" w:type="dxa"/>
          </w:tcPr>
          <w:p w14:paraId="4C6E1581" w14:textId="77777777" w:rsidR="00B47570" w:rsidRPr="00C73CEF" w:rsidRDefault="00C73CEF" w:rsidP="00C73CEF">
            <w:pPr>
              <w:widowControl w:val="0"/>
              <w:autoSpaceDE w:val="0"/>
              <w:autoSpaceDN w:val="0"/>
              <w:adjustRightInd w:val="0"/>
              <w:jc w:val="both"/>
              <w:rPr>
                <w:rFonts w:ascii="Times New Roman" w:hAnsi="Times New Roman" w:cs="Times New Roman"/>
                <w:u w:color="0000E9"/>
                <w:lang w:val="en-US"/>
              </w:rPr>
            </w:pPr>
            <w:r w:rsidRPr="00C73CEF">
              <w:rPr>
                <w:rFonts w:ascii="Times New Roman" w:hAnsi="Times New Roman" w:cs="Times New Roman"/>
                <w:u w:color="0000E9"/>
                <w:lang w:val="en-US"/>
              </w:rPr>
              <w:t>Information from EITI reports helps governments and citizens monitor and forecast revenues from the extractive sector</w:t>
            </w:r>
          </w:p>
        </w:tc>
      </w:tr>
      <w:tr w:rsidR="00B47570" w:rsidRPr="00646D60" w14:paraId="1939EF06" w14:textId="77777777" w:rsidTr="00B47570">
        <w:tc>
          <w:tcPr>
            <w:tcW w:w="4784" w:type="dxa"/>
          </w:tcPr>
          <w:p w14:paraId="31A72687" w14:textId="77777777" w:rsidR="00B47570" w:rsidRPr="00C31082" w:rsidRDefault="00C31082" w:rsidP="005D7F2A">
            <w:pPr>
              <w:widowControl w:val="0"/>
              <w:autoSpaceDE w:val="0"/>
              <w:autoSpaceDN w:val="0"/>
              <w:adjustRightInd w:val="0"/>
              <w:jc w:val="both"/>
              <w:rPr>
                <w:rFonts w:ascii="Times New Roman" w:hAnsi="Times New Roman" w:cs="Times New Roman"/>
                <w:u w:color="0000E9"/>
                <w:lang w:val="en-US"/>
              </w:rPr>
            </w:pPr>
            <w:r w:rsidRPr="00C31082">
              <w:rPr>
                <w:rFonts w:ascii="Times New Roman" w:hAnsi="Times New Roman" w:cs="Times New Roman"/>
                <w:u w:color="0000E9"/>
                <w:lang w:val="en-US"/>
              </w:rPr>
              <w:t>The extraction of these resources contributes to economic growth and social development</w:t>
            </w:r>
          </w:p>
        </w:tc>
        <w:tc>
          <w:tcPr>
            <w:tcW w:w="4787" w:type="dxa"/>
          </w:tcPr>
          <w:p w14:paraId="747DCD4D" w14:textId="77777777" w:rsidR="00B47570" w:rsidRPr="00C73CEF" w:rsidRDefault="00C73CEF" w:rsidP="005D7F2A">
            <w:pPr>
              <w:widowControl w:val="0"/>
              <w:autoSpaceDE w:val="0"/>
              <w:autoSpaceDN w:val="0"/>
              <w:adjustRightInd w:val="0"/>
              <w:rPr>
                <w:rFonts w:ascii="Times New Roman" w:hAnsi="Times New Roman" w:cs="Times New Roman"/>
                <w:u w:color="0000E9"/>
                <w:lang w:val="en-US"/>
              </w:rPr>
            </w:pPr>
            <w:r w:rsidRPr="00C73CEF">
              <w:rPr>
                <w:rFonts w:ascii="Times New Roman" w:hAnsi="Times New Roman" w:cs="Times New Roman"/>
                <w:u w:color="0000E9"/>
                <w:lang w:val="en-US"/>
              </w:rPr>
              <w:t>It is proposed to bring the EITI reports to a new level: to indicate information on how the revenues are distributed at the national level, including budgets and national welfare funds</w:t>
            </w:r>
          </w:p>
        </w:tc>
      </w:tr>
      <w:tr w:rsidR="00B47570" w:rsidRPr="00646D60" w14:paraId="61C95292" w14:textId="77777777" w:rsidTr="00B47570">
        <w:tc>
          <w:tcPr>
            <w:tcW w:w="4784" w:type="dxa"/>
          </w:tcPr>
          <w:p w14:paraId="5E9369F5" w14:textId="77777777" w:rsidR="00C31082" w:rsidRPr="00C31082" w:rsidRDefault="00C31082" w:rsidP="00C31082">
            <w:pPr>
              <w:widowControl w:val="0"/>
              <w:autoSpaceDE w:val="0"/>
              <w:autoSpaceDN w:val="0"/>
              <w:adjustRightInd w:val="0"/>
              <w:jc w:val="both"/>
              <w:rPr>
                <w:rFonts w:ascii="Times New Roman" w:hAnsi="Times New Roman" w:cs="Times New Roman"/>
                <w:u w:color="0000E9"/>
                <w:lang w:val="en-US"/>
              </w:rPr>
            </w:pPr>
            <w:r>
              <w:rPr>
                <w:rFonts w:ascii="Times New Roman" w:hAnsi="Times New Roman" w:cs="Times New Roman"/>
                <w:u w:color="0000E9"/>
                <w:lang w:val="en-US"/>
              </w:rPr>
              <w:t xml:space="preserve">Ineffective </w:t>
            </w:r>
            <w:r w:rsidRPr="00C31082">
              <w:rPr>
                <w:rFonts w:ascii="Times New Roman" w:hAnsi="Times New Roman" w:cs="Times New Roman"/>
                <w:u w:color="0000E9"/>
                <w:lang w:val="en-US"/>
              </w:rPr>
              <w:t>management of natural resources leads to corruption and conflict</w:t>
            </w:r>
          </w:p>
          <w:p w14:paraId="5854BF5C" w14:textId="77777777" w:rsidR="00B47570" w:rsidRPr="00C31082" w:rsidRDefault="00B47570" w:rsidP="005D7F2A">
            <w:pPr>
              <w:widowControl w:val="0"/>
              <w:autoSpaceDE w:val="0"/>
              <w:autoSpaceDN w:val="0"/>
              <w:adjustRightInd w:val="0"/>
              <w:jc w:val="both"/>
              <w:rPr>
                <w:rFonts w:ascii="Times New Roman" w:hAnsi="Times New Roman" w:cs="Times New Roman"/>
                <w:u w:color="0000E9"/>
                <w:lang w:val="en-US"/>
              </w:rPr>
            </w:pPr>
          </w:p>
          <w:p w14:paraId="463E00B7" w14:textId="77777777" w:rsidR="00B47570" w:rsidRPr="00C31082" w:rsidRDefault="00B47570" w:rsidP="005D7F2A">
            <w:pPr>
              <w:widowControl w:val="0"/>
              <w:autoSpaceDE w:val="0"/>
              <w:autoSpaceDN w:val="0"/>
              <w:adjustRightInd w:val="0"/>
              <w:rPr>
                <w:rFonts w:ascii="Times New Roman" w:hAnsi="Times New Roman" w:cs="Times New Roman"/>
                <w:u w:color="0000E9"/>
                <w:lang w:val="en-US"/>
              </w:rPr>
            </w:pPr>
          </w:p>
        </w:tc>
        <w:tc>
          <w:tcPr>
            <w:tcW w:w="4787" w:type="dxa"/>
            <w:vMerge w:val="restart"/>
          </w:tcPr>
          <w:p w14:paraId="53AE5395" w14:textId="77777777" w:rsidR="00B47570" w:rsidRPr="00C73CEF" w:rsidRDefault="00C73CEF" w:rsidP="005D7F2A">
            <w:pPr>
              <w:widowControl w:val="0"/>
              <w:autoSpaceDE w:val="0"/>
              <w:autoSpaceDN w:val="0"/>
              <w:adjustRightInd w:val="0"/>
              <w:jc w:val="both"/>
              <w:rPr>
                <w:rFonts w:ascii="Times New Roman" w:hAnsi="Times New Roman" w:cs="Times New Roman"/>
                <w:u w:color="0000E9"/>
                <w:lang w:val="en-US"/>
              </w:rPr>
            </w:pPr>
            <w:r w:rsidRPr="00C73CEF">
              <w:rPr>
                <w:rFonts w:ascii="Times New Roman" w:hAnsi="Times New Roman" w:cs="Times New Roman"/>
                <w:u w:color="0000E9"/>
                <w:lang w:val="en-US"/>
              </w:rPr>
              <w:t>EITI reports are an instrument for highlighting weaknesses in public systems, aimed at improving governance of the sector, which makes an important contribution to the development of economies of extracting countries</w:t>
            </w:r>
          </w:p>
        </w:tc>
      </w:tr>
      <w:tr w:rsidR="00B47570" w:rsidRPr="00646D60" w14:paraId="485B9DF5" w14:textId="77777777" w:rsidTr="00B47570">
        <w:tc>
          <w:tcPr>
            <w:tcW w:w="4784" w:type="dxa"/>
          </w:tcPr>
          <w:p w14:paraId="037183E8" w14:textId="77777777" w:rsidR="00B47570" w:rsidRPr="00C31082" w:rsidRDefault="00C31082" w:rsidP="005D7F2A">
            <w:pPr>
              <w:widowControl w:val="0"/>
              <w:autoSpaceDE w:val="0"/>
              <w:autoSpaceDN w:val="0"/>
              <w:adjustRightInd w:val="0"/>
              <w:rPr>
                <w:rFonts w:ascii="Times New Roman" w:hAnsi="Times New Roman" w:cs="Times New Roman"/>
                <w:u w:color="0000E9"/>
                <w:lang w:val="en-US"/>
              </w:rPr>
            </w:pPr>
            <w:r w:rsidRPr="00C31082">
              <w:rPr>
                <w:rFonts w:ascii="Times New Roman" w:hAnsi="Times New Roman" w:cs="Times New Roman"/>
                <w:u w:color="0000E9"/>
                <w:lang w:val="en-US"/>
              </w:rPr>
              <w:t xml:space="preserve">In order for natural resources to be used for the common good, it is necessary to ensure a sufficient level of transparency in the extractive industries </w:t>
            </w:r>
          </w:p>
        </w:tc>
        <w:tc>
          <w:tcPr>
            <w:tcW w:w="4787" w:type="dxa"/>
            <w:vMerge/>
          </w:tcPr>
          <w:p w14:paraId="34DE1F18" w14:textId="77777777" w:rsidR="00B47570" w:rsidRPr="00C31082" w:rsidRDefault="00B47570" w:rsidP="005D7F2A">
            <w:pPr>
              <w:widowControl w:val="0"/>
              <w:autoSpaceDE w:val="0"/>
              <w:autoSpaceDN w:val="0"/>
              <w:adjustRightInd w:val="0"/>
              <w:rPr>
                <w:rFonts w:ascii="Times New Roman" w:hAnsi="Times New Roman" w:cs="Times New Roman"/>
                <w:u w:color="0000E9"/>
                <w:lang w:val="en-US"/>
              </w:rPr>
            </w:pPr>
          </w:p>
        </w:tc>
      </w:tr>
    </w:tbl>
    <w:p w14:paraId="7DC7895B" w14:textId="77777777" w:rsidR="00C73CEF" w:rsidRDefault="00C73CEF" w:rsidP="008814FA">
      <w:pPr>
        <w:spacing w:line="360" w:lineRule="auto"/>
        <w:ind w:left="-284"/>
        <w:jc w:val="center"/>
        <w:rPr>
          <w:rFonts w:ascii="Times New Roman" w:hAnsi="Times New Roman" w:cs="Times New Roman"/>
          <w:b/>
          <w:sz w:val="24"/>
          <w:szCs w:val="24"/>
          <w:lang w:val="en-US"/>
        </w:rPr>
      </w:pPr>
    </w:p>
    <w:p w14:paraId="6AED6197" w14:textId="77777777" w:rsidR="00B47570" w:rsidRPr="004A6088" w:rsidRDefault="00B47570" w:rsidP="008814FA">
      <w:pPr>
        <w:spacing w:line="360" w:lineRule="auto"/>
        <w:ind w:left="-284"/>
        <w:jc w:val="center"/>
        <w:rPr>
          <w:rFonts w:ascii="Times New Roman" w:hAnsi="Times New Roman" w:cs="Times New Roman"/>
          <w:b/>
          <w:sz w:val="24"/>
          <w:szCs w:val="24"/>
          <w:lang w:val="en-US"/>
        </w:rPr>
      </w:pPr>
      <w:r w:rsidRPr="004A6088">
        <w:rPr>
          <w:rFonts w:ascii="Times New Roman" w:hAnsi="Times New Roman" w:cs="Times New Roman"/>
          <w:b/>
          <w:sz w:val="24"/>
          <w:szCs w:val="24"/>
          <w:lang w:val="en-US"/>
        </w:rPr>
        <w:t>Conclusion</w:t>
      </w:r>
    </w:p>
    <w:p w14:paraId="2FC5CFAC" w14:textId="77777777" w:rsidR="00B47570" w:rsidRPr="006A306C" w:rsidRDefault="00B47570" w:rsidP="00994139">
      <w:pPr>
        <w:spacing w:after="0"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lastRenderedPageBreak/>
        <w:t>The difficult situation with transparency in the commodity sector is confirmed by the estimates of various analysts. The New York-based Revenue Watch Institute publishes the Resource Governance Index in four dimensions: institutional conditions and legislation, openness and practice of public records, safety and quality control, and environmental impact. Only one in five countries is called an economy with an acceptable level of management of natural resources.</w:t>
      </w:r>
    </w:p>
    <w:p w14:paraId="52BCD007" w14:textId="784EE6B0" w:rsidR="00B47570" w:rsidRPr="006A306C" w:rsidRDefault="00B47570" w:rsidP="000322B4">
      <w:pPr>
        <w:spacing w:after="0"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 xml:space="preserve">EITI can be considered as a factor of economic behavior, influence through information openness to the value of business, investment attractiveness. At the same time, the information should be corrected on the basis of a methodical device recognized in the world </w:t>
      </w:r>
      <w:r w:rsidR="00B27ADA">
        <w:rPr>
          <w:rFonts w:ascii="Times New Roman" w:hAnsi="Times New Roman" w:cs="Times New Roman"/>
          <w:sz w:val="24"/>
          <w:szCs w:val="24"/>
          <w:lang w:val="en-US"/>
        </w:rPr>
        <w:t>business community, e.g.</w:t>
      </w:r>
      <w:r w:rsidRPr="006A306C">
        <w:rPr>
          <w:rFonts w:ascii="Times New Roman" w:hAnsi="Times New Roman" w:cs="Times New Roman"/>
          <w:sz w:val="24"/>
          <w:szCs w:val="24"/>
          <w:lang w:val="en-US"/>
        </w:rPr>
        <w:t xml:space="preserve"> the attractiveness of Russian raw materials on the world market is increased when assessing reserves and resources according to international standards [16].</w:t>
      </w:r>
    </w:p>
    <w:p w14:paraId="30856E84" w14:textId="6E63C70F" w:rsidR="00B47570" w:rsidRPr="006A306C" w:rsidRDefault="00B47570" w:rsidP="000322B4">
      <w:pPr>
        <w:spacing w:after="0"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 xml:space="preserve">The considered transparency initiative is introduced into business practice as an international standard of openness in the management of revenues from natural resources. Two mechanisms became </w:t>
      </w:r>
      <w:r w:rsidR="000322B4">
        <w:rPr>
          <w:rFonts w:ascii="Times New Roman" w:hAnsi="Times New Roman" w:cs="Times New Roman"/>
          <w:sz w:val="24"/>
          <w:szCs w:val="24"/>
          <w:lang w:val="en-US"/>
        </w:rPr>
        <w:t xml:space="preserve">the </w:t>
      </w:r>
      <w:r w:rsidRPr="006A306C">
        <w:rPr>
          <w:rFonts w:ascii="Times New Roman" w:hAnsi="Times New Roman" w:cs="Times New Roman"/>
          <w:sz w:val="24"/>
          <w:szCs w:val="24"/>
          <w:lang w:val="en-US"/>
        </w:rPr>
        <w:t>key for th</w:t>
      </w:r>
      <w:r w:rsidR="00B27ADA">
        <w:rPr>
          <w:rFonts w:ascii="Times New Roman" w:hAnsi="Times New Roman" w:cs="Times New Roman"/>
          <w:sz w:val="24"/>
          <w:szCs w:val="24"/>
          <w:lang w:val="en-US"/>
        </w:rPr>
        <w:t xml:space="preserve">e participants. The first one </w:t>
      </w:r>
      <w:proofErr w:type="gramStart"/>
      <w:r w:rsidR="00B27ADA">
        <w:rPr>
          <w:rFonts w:ascii="Times New Roman" w:hAnsi="Times New Roman" w:cs="Times New Roman"/>
          <w:sz w:val="24"/>
          <w:szCs w:val="24"/>
          <w:lang w:val="en-US"/>
        </w:rPr>
        <w:t xml:space="preserve">is </w:t>
      </w:r>
      <w:r w:rsidRPr="006A306C">
        <w:rPr>
          <w:rFonts w:ascii="Times New Roman" w:hAnsi="Times New Roman" w:cs="Times New Roman"/>
          <w:sz w:val="24"/>
          <w:szCs w:val="24"/>
          <w:lang w:val="en-US"/>
        </w:rPr>
        <w:t xml:space="preserve"> regular</w:t>
      </w:r>
      <w:proofErr w:type="gramEnd"/>
      <w:r w:rsidRPr="006A306C">
        <w:rPr>
          <w:rFonts w:ascii="Times New Roman" w:hAnsi="Times New Roman" w:cs="Times New Roman"/>
          <w:sz w:val="24"/>
          <w:szCs w:val="24"/>
          <w:lang w:val="en-US"/>
        </w:rPr>
        <w:t xml:space="preserve"> publication of reports with an independent assessment of payments by commodity companies to the state budget and the disclosure by government authorities of data on revenues from extractive companies. The second mechanism is a system for monitoring compliance with the EITI principl</w:t>
      </w:r>
      <w:r w:rsidR="00B27ADA">
        <w:rPr>
          <w:rFonts w:ascii="Times New Roman" w:hAnsi="Times New Roman" w:cs="Times New Roman"/>
          <w:sz w:val="24"/>
          <w:szCs w:val="24"/>
          <w:lang w:val="en-US"/>
        </w:rPr>
        <w:t xml:space="preserve">es and stimulating discussions in the areas of </w:t>
      </w:r>
      <w:proofErr w:type="gramStart"/>
      <w:r w:rsidR="00B27ADA">
        <w:rPr>
          <w:rFonts w:ascii="Times New Roman" w:hAnsi="Times New Roman" w:cs="Times New Roman"/>
          <w:sz w:val="24"/>
          <w:szCs w:val="24"/>
          <w:lang w:val="en-US"/>
        </w:rPr>
        <w:t xml:space="preserve">spending </w:t>
      </w:r>
      <w:r w:rsidRPr="006A306C">
        <w:rPr>
          <w:rFonts w:ascii="Times New Roman" w:hAnsi="Times New Roman" w:cs="Times New Roman"/>
          <w:sz w:val="24"/>
          <w:szCs w:val="24"/>
          <w:lang w:val="en-US"/>
        </w:rPr>
        <w:t xml:space="preserve"> income</w:t>
      </w:r>
      <w:proofErr w:type="gramEnd"/>
      <w:r w:rsidRPr="006A306C">
        <w:rPr>
          <w:rFonts w:ascii="Times New Roman" w:hAnsi="Times New Roman" w:cs="Times New Roman"/>
          <w:sz w:val="24"/>
          <w:szCs w:val="24"/>
          <w:lang w:val="en-US"/>
        </w:rPr>
        <w:t xml:space="preserve"> from field development. The declared objectives of the EITI are goals of development, combat</w:t>
      </w:r>
      <w:r w:rsidR="00B27ADA">
        <w:rPr>
          <w:rFonts w:ascii="Times New Roman" w:hAnsi="Times New Roman" w:cs="Times New Roman"/>
          <w:sz w:val="24"/>
          <w:szCs w:val="24"/>
          <w:lang w:val="en-US"/>
        </w:rPr>
        <w:t>t</w:t>
      </w:r>
      <w:r w:rsidRPr="006A306C">
        <w:rPr>
          <w:rFonts w:ascii="Times New Roman" w:hAnsi="Times New Roman" w:cs="Times New Roman"/>
          <w:sz w:val="24"/>
          <w:szCs w:val="24"/>
          <w:lang w:val="en-US"/>
        </w:rPr>
        <w:t>ing corruption, helping public control</w:t>
      </w:r>
      <w:r w:rsidR="00B27ADA">
        <w:rPr>
          <w:rFonts w:ascii="Times New Roman" w:hAnsi="Times New Roman" w:cs="Times New Roman"/>
          <w:sz w:val="24"/>
          <w:szCs w:val="24"/>
          <w:lang w:val="en-US"/>
        </w:rPr>
        <w:t xml:space="preserve"> over financial flows, etc</w:t>
      </w:r>
      <w:r w:rsidRPr="006A306C">
        <w:rPr>
          <w:rFonts w:ascii="Times New Roman" w:hAnsi="Times New Roman" w:cs="Times New Roman"/>
          <w:sz w:val="24"/>
          <w:szCs w:val="24"/>
          <w:lang w:val="en-US"/>
        </w:rPr>
        <w:t xml:space="preserve">. And they attract more and more supporters. But </w:t>
      </w:r>
      <w:r w:rsidR="000322B4" w:rsidRPr="006A306C">
        <w:rPr>
          <w:rFonts w:ascii="Times New Roman" w:hAnsi="Times New Roman" w:cs="Times New Roman"/>
          <w:sz w:val="24"/>
          <w:szCs w:val="24"/>
          <w:lang w:val="en-US"/>
        </w:rPr>
        <w:t xml:space="preserve">in practice </w:t>
      </w:r>
      <w:r w:rsidRPr="006A306C">
        <w:rPr>
          <w:rFonts w:ascii="Times New Roman" w:hAnsi="Times New Roman" w:cs="Times New Roman"/>
          <w:sz w:val="24"/>
          <w:szCs w:val="24"/>
          <w:lang w:val="en-US"/>
        </w:rPr>
        <w:t xml:space="preserve">companies </w:t>
      </w:r>
      <w:r w:rsidR="000322B4" w:rsidRPr="006A306C">
        <w:rPr>
          <w:rFonts w:ascii="Times New Roman" w:hAnsi="Times New Roman" w:cs="Times New Roman"/>
          <w:sz w:val="24"/>
          <w:szCs w:val="24"/>
          <w:lang w:val="en-US"/>
        </w:rPr>
        <w:t xml:space="preserve">face obstacles </w:t>
      </w:r>
      <w:r w:rsidRPr="006A306C">
        <w:rPr>
          <w:rFonts w:ascii="Times New Roman" w:hAnsi="Times New Roman" w:cs="Times New Roman"/>
          <w:sz w:val="24"/>
          <w:szCs w:val="24"/>
          <w:lang w:val="en-US"/>
        </w:rPr>
        <w:t>in the implementation of EITI. Weaknesses of the organization are:</w:t>
      </w:r>
    </w:p>
    <w:p w14:paraId="09ED8CDB" w14:textId="7ED3C273" w:rsidR="00B47570" w:rsidRPr="006A306C" w:rsidRDefault="00B27ADA" w:rsidP="00994139">
      <w:pPr>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7570" w:rsidRPr="006A306C">
        <w:rPr>
          <w:rFonts w:ascii="Times New Roman" w:hAnsi="Times New Roman" w:cs="Times New Roman"/>
          <w:sz w:val="24"/>
          <w:szCs w:val="24"/>
          <w:lang w:val="en-US"/>
        </w:rPr>
        <w:t xml:space="preserve"> </w:t>
      </w:r>
      <w:proofErr w:type="gramStart"/>
      <w:r w:rsidR="00B47570" w:rsidRPr="006A306C">
        <w:rPr>
          <w:rFonts w:ascii="Times New Roman" w:hAnsi="Times New Roman" w:cs="Times New Roman"/>
          <w:sz w:val="24"/>
          <w:szCs w:val="24"/>
          <w:lang w:val="en-US"/>
        </w:rPr>
        <w:t>lack</w:t>
      </w:r>
      <w:proofErr w:type="gramEnd"/>
      <w:r w:rsidR="00B47570" w:rsidRPr="006A306C">
        <w:rPr>
          <w:rFonts w:ascii="Times New Roman" w:hAnsi="Times New Roman" w:cs="Times New Roman"/>
          <w:sz w:val="24"/>
          <w:szCs w:val="24"/>
          <w:lang w:val="en-US"/>
        </w:rPr>
        <w:t xml:space="preserve"> of consensus among stakeholders at the initial stages of EITI implementation: the levels o</w:t>
      </w:r>
      <w:r w:rsidR="000322B4">
        <w:rPr>
          <w:rFonts w:ascii="Times New Roman" w:hAnsi="Times New Roman" w:cs="Times New Roman"/>
          <w:sz w:val="24"/>
          <w:szCs w:val="24"/>
          <w:lang w:val="en-US"/>
        </w:rPr>
        <w:t>f awareness in multi-staged</w:t>
      </w:r>
      <w:r w:rsidR="00B47570" w:rsidRPr="006A306C">
        <w:rPr>
          <w:rFonts w:ascii="Times New Roman" w:hAnsi="Times New Roman" w:cs="Times New Roman"/>
          <w:sz w:val="24"/>
          <w:szCs w:val="24"/>
          <w:lang w:val="en-US"/>
        </w:rPr>
        <w:t xml:space="preserve"> transactions in extractive industries vary;</w:t>
      </w:r>
    </w:p>
    <w:p w14:paraId="79416B4C" w14:textId="77777777" w:rsidR="00B47570" w:rsidRPr="006A306C" w:rsidRDefault="00B47570" w:rsidP="00994139">
      <w:pPr>
        <w:spacing w:after="0" w:line="360" w:lineRule="auto"/>
        <w:ind w:left="-284"/>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 focusing on a narrow sector of financial flows from extractive companies;</w:t>
      </w:r>
    </w:p>
    <w:p w14:paraId="5DBE3639" w14:textId="5B105F95" w:rsidR="00B47570" w:rsidRPr="006A306C" w:rsidRDefault="00B27ADA" w:rsidP="00994139">
      <w:pPr>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7570" w:rsidRPr="006A306C">
        <w:rPr>
          <w:rFonts w:ascii="Times New Roman" w:hAnsi="Times New Roman" w:cs="Times New Roman"/>
          <w:sz w:val="24"/>
          <w:szCs w:val="24"/>
          <w:lang w:val="en-US"/>
        </w:rPr>
        <w:t xml:space="preserve"> </w:t>
      </w:r>
      <w:proofErr w:type="gramStart"/>
      <w:r w:rsidR="00B47570" w:rsidRPr="006A306C">
        <w:rPr>
          <w:rFonts w:ascii="Times New Roman" w:hAnsi="Times New Roman" w:cs="Times New Roman"/>
          <w:sz w:val="24"/>
          <w:szCs w:val="24"/>
          <w:lang w:val="en-US"/>
        </w:rPr>
        <w:t>formation</w:t>
      </w:r>
      <w:proofErr w:type="gramEnd"/>
      <w:r w:rsidR="00B47570" w:rsidRPr="006A306C">
        <w:rPr>
          <w:rFonts w:ascii="Times New Roman" w:hAnsi="Times New Roman" w:cs="Times New Roman"/>
          <w:sz w:val="24"/>
          <w:szCs w:val="24"/>
          <w:lang w:val="en-US"/>
        </w:rPr>
        <w:t xml:space="preserve"> of the organization on a voluntary basis and </w:t>
      </w:r>
      <w:r w:rsidR="00684C22">
        <w:rPr>
          <w:rFonts w:ascii="Times New Roman" w:hAnsi="Times New Roman" w:cs="Times New Roman"/>
          <w:sz w:val="24"/>
          <w:szCs w:val="24"/>
          <w:lang w:val="en-US"/>
        </w:rPr>
        <w:t xml:space="preserve">thereby </w:t>
      </w:r>
      <w:r w:rsidR="00B47570" w:rsidRPr="006A306C">
        <w:rPr>
          <w:rFonts w:ascii="Times New Roman" w:hAnsi="Times New Roman" w:cs="Times New Roman"/>
          <w:sz w:val="24"/>
          <w:szCs w:val="24"/>
          <w:lang w:val="en-US"/>
        </w:rPr>
        <w:t xml:space="preserve"> lack of effective </w:t>
      </w:r>
      <w:r w:rsidR="00684C22">
        <w:rPr>
          <w:rFonts w:ascii="Times New Roman" w:hAnsi="Times New Roman" w:cs="Times New Roman"/>
          <w:sz w:val="24"/>
          <w:szCs w:val="24"/>
          <w:lang w:val="en-US"/>
        </w:rPr>
        <w:t xml:space="preserve">mechanisms </w:t>
      </w:r>
      <w:r>
        <w:rPr>
          <w:rFonts w:ascii="Times New Roman" w:hAnsi="Times New Roman" w:cs="Times New Roman"/>
          <w:sz w:val="24"/>
          <w:szCs w:val="24"/>
          <w:lang w:val="en-US"/>
        </w:rPr>
        <w:t>to influence</w:t>
      </w:r>
      <w:r w:rsidR="00B47570" w:rsidRPr="006A306C">
        <w:rPr>
          <w:rFonts w:ascii="Times New Roman" w:hAnsi="Times New Roman" w:cs="Times New Roman"/>
          <w:sz w:val="24"/>
          <w:szCs w:val="24"/>
          <w:lang w:val="en-US"/>
        </w:rPr>
        <w:t xml:space="preserve"> violators;</w:t>
      </w:r>
    </w:p>
    <w:p w14:paraId="65330D09" w14:textId="77777777" w:rsidR="00B47570" w:rsidRPr="006A306C" w:rsidRDefault="00B47570" w:rsidP="00994139">
      <w:pPr>
        <w:spacing w:after="0" w:line="360" w:lineRule="auto"/>
        <w:ind w:left="-284"/>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 xml:space="preserve">• </w:t>
      </w:r>
      <w:proofErr w:type="gramStart"/>
      <w:r w:rsidRPr="006A306C">
        <w:rPr>
          <w:rFonts w:ascii="Times New Roman" w:hAnsi="Times New Roman" w:cs="Times New Roman"/>
          <w:sz w:val="24"/>
          <w:szCs w:val="24"/>
          <w:lang w:val="en-US"/>
        </w:rPr>
        <w:t>lack</w:t>
      </w:r>
      <w:proofErr w:type="gramEnd"/>
      <w:r w:rsidRPr="006A306C">
        <w:rPr>
          <w:rFonts w:ascii="Times New Roman" w:hAnsi="Times New Roman" w:cs="Times New Roman"/>
          <w:sz w:val="24"/>
          <w:szCs w:val="24"/>
          <w:lang w:val="en-US"/>
        </w:rPr>
        <w:t xml:space="preserve"> of strong social institutions in the country to ensure effective work in the formative stage.</w:t>
      </w:r>
    </w:p>
    <w:p w14:paraId="7287F46C" w14:textId="47982CB5" w:rsidR="00B47570" w:rsidRPr="006A306C" w:rsidRDefault="00B27ADA" w:rsidP="00684C22">
      <w:pPr>
        <w:spacing w:after="0" w:line="360" w:lineRule="auto"/>
        <w:ind w:left="-284" w:firstLine="992"/>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B47570" w:rsidRPr="006A306C">
        <w:rPr>
          <w:rFonts w:ascii="Times New Roman" w:hAnsi="Times New Roman" w:cs="Times New Roman"/>
          <w:sz w:val="24"/>
          <w:szCs w:val="24"/>
          <w:lang w:val="en-US"/>
        </w:rPr>
        <w:t>mplementation of the initiative to expand the borders of openness in Russia is more connected with the long-term perspective: or</w:t>
      </w:r>
      <w:r>
        <w:rPr>
          <w:rFonts w:ascii="Times New Roman" w:hAnsi="Times New Roman" w:cs="Times New Roman"/>
          <w:sz w:val="24"/>
          <w:szCs w:val="24"/>
          <w:lang w:val="en-US"/>
        </w:rPr>
        <w:t>ganizational unpreparedness,</w:t>
      </w:r>
      <w:r w:rsidR="00B47570" w:rsidRPr="006A306C">
        <w:rPr>
          <w:rFonts w:ascii="Times New Roman" w:hAnsi="Times New Roman" w:cs="Times New Roman"/>
          <w:sz w:val="24"/>
          <w:szCs w:val="24"/>
          <w:lang w:val="en-US"/>
        </w:rPr>
        <w:t xml:space="preserve"> lack of developed social institutions will not allow to verify the reliability of</w:t>
      </w:r>
      <w:r w:rsidR="000E1666">
        <w:rPr>
          <w:rFonts w:ascii="Times New Roman" w:hAnsi="Times New Roman" w:cs="Times New Roman"/>
          <w:sz w:val="24"/>
          <w:szCs w:val="24"/>
          <w:lang w:val="en-US"/>
        </w:rPr>
        <w:t xml:space="preserve"> institutional reforms, and </w:t>
      </w:r>
      <w:r w:rsidR="00B47570" w:rsidRPr="006A306C">
        <w:rPr>
          <w:rFonts w:ascii="Times New Roman" w:hAnsi="Times New Roman" w:cs="Times New Roman"/>
          <w:sz w:val="24"/>
          <w:szCs w:val="24"/>
          <w:lang w:val="en-US"/>
        </w:rPr>
        <w:t xml:space="preserve">expansion of the boundaries of information transparency will </w:t>
      </w:r>
      <w:r w:rsidR="000E1666">
        <w:rPr>
          <w:rFonts w:ascii="Times New Roman" w:hAnsi="Times New Roman" w:cs="Times New Roman"/>
          <w:sz w:val="24"/>
          <w:szCs w:val="24"/>
          <w:lang w:val="en-US"/>
        </w:rPr>
        <w:t>come across</w:t>
      </w:r>
      <w:r w:rsidR="00B47570" w:rsidRPr="006A306C">
        <w:rPr>
          <w:rFonts w:ascii="Times New Roman" w:hAnsi="Times New Roman" w:cs="Times New Roman"/>
          <w:sz w:val="24"/>
          <w:szCs w:val="24"/>
          <w:lang w:val="en-US"/>
        </w:rPr>
        <w:t xml:space="preserve"> undesirable international legal consequences of participation in the EITI, the positive</w:t>
      </w:r>
      <w:r w:rsidR="000E1666">
        <w:rPr>
          <w:rFonts w:ascii="Times New Roman" w:hAnsi="Times New Roman" w:cs="Times New Roman"/>
          <w:sz w:val="24"/>
          <w:szCs w:val="24"/>
          <w:lang w:val="en-US"/>
        </w:rPr>
        <w:t xml:space="preserve"> results of participation in</w:t>
      </w:r>
      <w:r w:rsidR="00B47570" w:rsidRPr="006A306C">
        <w:rPr>
          <w:rFonts w:ascii="Times New Roman" w:hAnsi="Times New Roman" w:cs="Times New Roman"/>
          <w:sz w:val="24"/>
          <w:szCs w:val="24"/>
          <w:lang w:val="en-US"/>
        </w:rPr>
        <w:t xml:space="preserve"> conditions of anti-Russian sanctions will be postponed.</w:t>
      </w:r>
    </w:p>
    <w:p w14:paraId="64B8D17D" w14:textId="489103F8" w:rsidR="00B47570" w:rsidRPr="006A306C" w:rsidRDefault="000E1666" w:rsidP="00684C22">
      <w:pPr>
        <w:spacing w:after="0" w:line="360" w:lineRule="auto"/>
        <w:ind w:left="-284" w:firstLine="992"/>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B47570" w:rsidRPr="006A306C">
        <w:rPr>
          <w:rFonts w:ascii="Times New Roman" w:hAnsi="Times New Roman" w:cs="Times New Roman"/>
          <w:sz w:val="24"/>
          <w:szCs w:val="24"/>
          <w:lang w:val="en-US"/>
        </w:rPr>
        <w:t>mphasis on strong social institutions dictates the need to take into account the international legal consequences of participation in the EITI. The experience of a number of countrie</w:t>
      </w:r>
      <w:r>
        <w:rPr>
          <w:rFonts w:ascii="Times New Roman" w:hAnsi="Times New Roman" w:cs="Times New Roman"/>
          <w:sz w:val="24"/>
          <w:szCs w:val="24"/>
          <w:lang w:val="en-US"/>
        </w:rPr>
        <w:t>s in attracting investors to</w:t>
      </w:r>
      <w:r w:rsidR="00B47570" w:rsidRPr="006A306C">
        <w:rPr>
          <w:rFonts w:ascii="Times New Roman" w:hAnsi="Times New Roman" w:cs="Times New Roman"/>
          <w:sz w:val="24"/>
          <w:szCs w:val="24"/>
          <w:lang w:val="en-US"/>
        </w:rPr>
        <w:t xml:space="preserve"> economy and reducing the cost of credits points to other </w:t>
      </w:r>
      <w:r w:rsidR="00B47570" w:rsidRPr="006A306C">
        <w:rPr>
          <w:rFonts w:ascii="Times New Roman" w:hAnsi="Times New Roman" w:cs="Times New Roman"/>
          <w:sz w:val="24"/>
          <w:szCs w:val="24"/>
          <w:lang w:val="en-US"/>
        </w:rPr>
        <w:lastRenderedPageBreak/>
        <w:t>opportunities for increasing information transparency. Asse</w:t>
      </w:r>
      <w:r>
        <w:rPr>
          <w:rFonts w:ascii="Times New Roman" w:hAnsi="Times New Roman" w:cs="Times New Roman"/>
          <w:sz w:val="24"/>
          <w:szCs w:val="24"/>
          <w:lang w:val="en-US"/>
        </w:rPr>
        <w:t>ssing the results of EITI entry</w:t>
      </w:r>
      <w:r w:rsidR="00B47570" w:rsidRPr="006A306C">
        <w:rPr>
          <w:rFonts w:ascii="Times New Roman" w:hAnsi="Times New Roman" w:cs="Times New Roman"/>
          <w:sz w:val="24"/>
          <w:szCs w:val="24"/>
          <w:lang w:val="en-US"/>
        </w:rPr>
        <w:t xml:space="preserve"> as well as their isolation from the </w:t>
      </w:r>
      <w:r>
        <w:rPr>
          <w:rFonts w:ascii="Times New Roman" w:hAnsi="Times New Roman" w:cs="Times New Roman"/>
          <w:sz w:val="24"/>
          <w:szCs w:val="24"/>
          <w:lang w:val="en-US"/>
        </w:rPr>
        <w:t>overall outcomes of development</w:t>
      </w:r>
      <w:r w:rsidR="00B47570" w:rsidRPr="006A306C">
        <w:rPr>
          <w:rFonts w:ascii="Times New Roman" w:hAnsi="Times New Roman" w:cs="Times New Roman"/>
          <w:sz w:val="24"/>
          <w:szCs w:val="24"/>
          <w:lang w:val="en-US"/>
        </w:rPr>
        <w:t xml:space="preserve"> requires great effort, and at times this process makes it possible to interpret the results differently.</w:t>
      </w:r>
    </w:p>
    <w:p w14:paraId="214984CD" w14:textId="305B836D" w:rsidR="00B47570" w:rsidRDefault="00B47570" w:rsidP="00684C22">
      <w:pPr>
        <w:spacing w:line="360" w:lineRule="auto"/>
        <w:ind w:left="-284" w:firstLine="992"/>
        <w:jc w:val="both"/>
        <w:rPr>
          <w:rFonts w:ascii="Times New Roman" w:hAnsi="Times New Roman" w:cs="Times New Roman"/>
          <w:sz w:val="24"/>
          <w:szCs w:val="24"/>
          <w:lang w:val="en-US"/>
        </w:rPr>
      </w:pPr>
      <w:r w:rsidRPr="006A306C">
        <w:rPr>
          <w:rFonts w:ascii="Times New Roman" w:hAnsi="Times New Roman" w:cs="Times New Roman"/>
          <w:sz w:val="24"/>
          <w:szCs w:val="24"/>
          <w:lang w:val="en-US"/>
        </w:rPr>
        <w:t>Recognizing the importance of acting and conforming to the general principles of management inherent in</w:t>
      </w:r>
      <w:r w:rsidR="000E1666">
        <w:rPr>
          <w:rFonts w:ascii="Times New Roman" w:hAnsi="Times New Roman" w:cs="Times New Roman"/>
          <w:sz w:val="24"/>
          <w:szCs w:val="24"/>
          <w:lang w:val="en-US"/>
        </w:rPr>
        <w:t xml:space="preserve"> market institutions, joining</w:t>
      </w:r>
      <w:r w:rsidRPr="006A306C">
        <w:rPr>
          <w:rFonts w:ascii="Times New Roman" w:hAnsi="Times New Roman" w:cs="Times New Roman"/>
          <w:sz w:val="24"/>
          <w:szCs w:val="24"/>
          <w:lang w:val="en-US"/>
        </w:rPr>
        <w:t xml:space="preserve"> the EITI requires a comprehensive analysis of all risks</w:t>
      </w:r>
      <w:r w:rsidR="00684C22" w:rsidRPr="00684C22">
        <w:rPr>
          <w:rFonts w:ascii="Times New Roman" w:hAnsi="Times New Roman" w:cs="Times New Roman"/>
          <w:sz w:val="24"/>
          <w:szCs w:val="24"/>
          <w:lang w:val="en-US"/>
        </w:rPr>
        <w:t xml:space="preserve"> </w:t>
      </w:r>
      <w:r w:rsidR="00684C22">
        <w:rPr>
          <w:rFonts w:ascii="Times New Roman" w:hAnsi="Times New Roman" w:cs="Times New Roman"/>
          <w:sz w:val="24"/>
          <w:szCs w:val="24"/>
          <w:lang w:val="en-US"/>
        </w:rPr>
        <w:t xml:space="preserve">of </w:t>
      </w:r>
      <w:r w:rsidR="00684C22" w:rsidRPr="006A306C">
        <w:rPr>
          <w:rFonts w:ascii="Times New Roman" w:hAnsi="Times New Roman" w:cs="Times New Roman"/>
          <w:sz w:val="24"/>
          <w:szCs w:val="24"/>
          <w:lang w:val="en-US"/>
        </w:rPr>
        <w:t>extractive companies</w:t>
      </w:r>
      <w:r w:rsidRPr="006A306C">
        <w:rPr>
          <w:rFonts w:ascii="Times New Roman" w:hAnsi="Times New Roman" w:cs="Times New Roman"/>
          <w:sz w:val="24"/>
          <w:szCs w:val="24"/>
          <w:lang w:val="en-US"/>
        </w:rPr>
        <w:t>.</w:t>
      </w:r>
    </w:p>
    <w:p w14:paraId="1C785E87" w14:textId="77777777" w:rsidR="00813473" w:rsidRPr="00813473" w:rsidRDefault="00813473" w:rsidP="00813473">
      <w:pPr>
        <w:spacing w:line="360" w:lineRule="auto"/>
        <w:ind w:left="-284" w:firstLine="992"/>
        <w:jc w:val="center"/>
        <w:rPr>
          <w:rFonts w:ascii="Times New Roman" w:hAnsi="Times New Roman" w:cs="Times New Roman"/>
          <w:b/>
          <w:sz w:val="24"/>
          <w:szCs w:val="24"/>
          <w:lang w:val="en-US"/>
        </w:rPr>
      </w:pPr>
      <w:r w:rsidRPr="00813473">
        <w:rPr>
          <w:rFonts w:ascii="Times New Roman" w:hAnsi="Times New Roman" w:cs="Times New Roman"/>
          <w:b/>
          <w:sz w:val="24"/>
          <w:szCs w:val="24"/>
          <w:lang w:val="en-US"/>
        </w:rPr>
        <w:t>Literature</w:t>
      </w:r>
    </w:p>
    <w:p w14:paraId="50CF2168" w14:textId="77777777" w:rsidR="00646D60" w:rsidRPr="00813473" w:rsidRDefault="00646D60" w:rsidP="00646D60">
      <w:pPr>
        <w:pStyle w:val="a5"/>
        <w:widowControl w:val="0"/>
        <w:numPr>
          <w:ilvl w:val="0"/>
          <w:numId w:val="2"/>
        </w:numPr>
        <w:autoSpaceDE w:val="0"/>
        <w:autoSpaceDN w:val="0"/>
        <w:adjustRightInd w:val="0"/>
        <w:jc w:val="both"/>
        <w:rPr>
          <w:rFonts w:ascii="Times New Roman" w:hAnsi="Times New Roman"/>
          <w:lang w:val="en-US"/>
        </w:rPr>
      </w:pPr>
      <w:r w:rsidRPr="00813473">
        <w:rPr>
          <w:rFonts w:ascii="Times New Roman" w:hAnsi="Times New Roman"/>
          <w:lang w:val="en-US"/>
        </w:rPr>
        <w:t>International Monetary Fund, Resource Revenue Transparency Guide, Washington, 2009. - 102 p.</w:t>
      </w:r>
    </w:p>
    <w:p w14:paraId="35416DBF" w14:textId="0D2E94C7" w:rsidR="00646D60" w:rsidRPr="00813473" w:rsidRDefault="00646D60" w:rsidP="00646D60">
      <w:pPr>
        <w:pStyle w:val="a5"/>
        <w:widowControl w:val="0"/>
        <w:numPr>
          <w:ilvl w:val="0"/>
          <w:numId w:val="2"/>
        </w:numPr>
        <w:autoSpaceDE w:val="0"/>
        <w:autoSpaceDN w:val="0"/>
        <w:adjustRightInd w:val="0"/>
        <w:jc w:val="both"/>
        <w:rPr>
          <w:rFonts w:ascii="Times New Roman" w:hAnsi="Times New Roman"/>
          <w:lang w:val="en-US"/>
        </w:rPr>
      </w:pPr>
      <w:r w:rsidRPr="00813473">
        <w:rPr>
          <w:rFonts w:ascii="Times New Roman" w:hAnsi="Times New Roman"/>
          <w:lang w:val="en-US"/>
        </w:rPr>
        <w:t>Kondrat E.N. International financial security in the context of globalization. The main directions of law enforce</w:t>
      </w:r>
      <w:r w:rsidR="000E1666">
        <w:rPr>
          <w:rFonts w:ascii="Times New Roman" w:hAnsi="Times New Roman"/>
          <w:lang w:val="en-US"/>
        </w:rPr>
        <w:t>ment cooperation of states. - 2</w:t>
      </w:r>
      <w:r w:rsidRPr="00813473">
        <w:rPr>
          <w:rFonts w:ascii="Times New Roman" w:hAnsi="Times New Roman"/>
          <w:lang w:val="en-US"/>
        </w:rPr>
        <w:t xml:space="preserve">nd ed., Pererab. </w:t>
      </w:r>
      <w:proofErr w:type="gramStart"/>
      <w:r w:rsidRPr="00813473">
        <w:rPr>
          <w:rFonts w:ascii="Times New Roman" w:hAnsi="Times New Roman"/>
          <w:lang w:val="en-US"/>
        </w:rPr>
        <w:t>and</w:t>
      </w:r>
      <w:proofErr w:type="gramEnd"/>
      <w:r w:rsidRPr="00813473">
        <w:rPr>
          <w:rFonts w:ascii="Times New Roman" w:hAnsi="Times New Roman"/>
          <w:lang w:val="en-US"/>
        </w:rPr>
        <w:t xml:space="preserve"> additional. - Moscow: ID FORUM, 2013. - 512 p.</w:t>
      </w:r>
    </w:p>
    <w:p w14:paraId="2A1BFF7F" w14:textId="77777777" w:rsidR="00646D60" w:rsidRDefault="00646D60" w:rsidP="00646D60">
      <w:pPr>
        <w:pStyle w:val="a5"/>
        <w:widowControl w:val="0"/>
        <w:numPr>
          <w:ilvl w:val="0"/>
          <w:numId w:val="2"/>
        </w:numPr>
        <w:autoSpaceDE w:val="0"/>
        <w:autoSpaceDN w:val="0"/>
        <w:adjustRightInd w:val="0"/>
        <w:jc w:val="both"/>
        <w:rPr>
          <w:rFonts w:ascii="Times New Roman" w:hAnsi="Times New Roman"/>
          <w:lang w:val="en-US"/>
        </w:rPr>
      </w:pPr>
      <w:proofErr w:type="spellStart"/>
      <w:r w:rsidRPr="00813473">
        <w:rPr>
          <w:rFonts w:ascii="Times New Roman" w:hAnsi="Times New Roman"/>
          <w:lang w:val="en-US"/>
        </w:rPr>
        <w:t>Ulanov</w:t>
      </w:r>
      <w:proofErr w:type="spellEnd"/>
      <w:r w:rsidRPr="00813473">
        <w:rPr>
          <w:rFonts w:ascii="Times New Roman" w:hAnsi="Times New Roman"/>
          <w:lang w:val="en-US"/>
        </w:rPr>
        <w:t>, VL, "On the Achievement of New Frontiers by the Fuel and Energy Sector," Oil Industry. 2015. No. 11. P. 76-77.</w:t>
      </w:r>
    </w:p>
    <w:p w14:paraId="0F256D14" w14:textId="77777777" w:rsidR="00646D60" w:rsidRDefault="00646D60" w:rsidP="00646D60">
      <w:pPr>
        <w:pStyle w:val="a5"/>
        <w:widowControl w:val="0"/>
        <w:numPr>
          <w:ilvl w:val="0"/>
          <w:numId w:val="2"/>
        </w:numPr>
        <w:autoSpaceDE w:val="0"/>
        <w:autoSpaceDN w:val="0"/>
        <w:adjustRightInd w:val="0"/>
        <w:jc w:val="both"/>
        <w:rPr>
          <w:rFonts w:ascii="Times New Roman" w:hAnsi="Times New Roman"/>
          <w:lang w:val="en-US"/>
        </w:rPr>
      </w:pPr>
      <w:r>
        <w:rPr>
          <w:rFonts w:ascii="Times New Roman" w:hAnsi="Times New Roman"/>
          <w:lang w:val="en-US"/>
        </w:rPr>
        <w:t xml:space="preserve">Hilson G. Corporate Social Responsibility in the extractive industries: Experiences from developing countries. Reading. Resources Policy. 2012. P. 131-137. </w:t>
      </w:r>
    </w:p>
    <w:p w14:paraId="29D645C0" w14:textId="77777777" w:rsidR="00646D60" w:rsidRDefault="00646D60" w:rsidP="00646D60">
      <w:pPr>
        <w:pStyle w:val="a5"/>
        <w:widowControl w:val="0"/>
        <w:numPr>
          <w:ilvl w:val="0"/>
          <w:numId w:val="2"/>
        </w:numPr>
        <w:autoSpaceDE w:val="0"/>
        <w:autoSpaceDN w:val="0"/>
        <w:adjustRightInd w:val="0"/>
        <w:jc w:val="both"/>
        <w:rPr>
          <w:rFonts w:ascii="Times New Roman" w:hAnsi="Times New Roman"/>
          <w:lang w:val="en-US"/>
        </w:rPr>
      </w:pPr>
      <w:r>
        <w:rPr>
          <w:rFonts w:ascii="Times New Roman" w:hAnsi="Times New Roman"/>
          <w:lang w:val="en-US"/>
        </w:rPr>
        <w:t xml:space="preserve">Kolstad Ivar. Is Transparency the Key to Reducing Corruption in Resource-Rich Countries? Bergen. World Development. 2009. P. 521-532. </w:t>
      </w:r>
    </w:p>
    <w:p w14:paraId="1C3E940B" w14:textId="77777777" w:rsidR="00646D60" w:rsidRDefault="00646D60" w:rsidP="00646D60">
      <w:pPr>
        <w:pStyle w:val="a5"/>
        <w:widowControl w:val="0"/>
        <w:numPr>
          <w:ilvl w:val="0"/>
          <w:numId w:val="2"/>
        </w:numPr>
        <w:autoSpaceDE w:val="0"/>
        <w:autoSpaceDN w:val="0"/>
        <w:adjustRightInd w:val="0"/>
        <w:jc w:val="both"/>
        <w:rPr>
          <w:rFonts w:ascii="Calibri" w:hAnsi="Calibri" w:cs="Calibri"/>
          <w:lang w:val="en-US"/>
        </w:rPr>
      </w:pPr>
      <w:r>
        <w:rPr>
          <w:rFonts w:ascii="Times New Roman" w:hAnsi="Times New Roman"/>
          <w:lang w:val="en-US"/>
        </w:rPr>
        <w:t xml:space="preserve">Kasekende E. Extractive industries and corruption: Investigating the effectiveness of EITI as a scrutiny mechanism. Cape Town. Resources Policy. 2016. P. 117-128. </w:t>
      </w:r>
    </w:p>
    <w:p w14:paraId="27C233CD" w14:textId="77777777" w:rsidR="00813473" w:rsidRPr="00813473" w:rsidRDefault="00813473" w:rsidP="00813473">
      <w:pPr>
        <w:pStyle w:val="a5"/>
        <w:widowControl w:val="0"/>
        <w:numPr>
          <w:ilvl w:val="0"/>
          <w:numId w:val="2"/>
        </w:numPr>
        <w:autoSpaceDE w:val="0"/>
        <w:autoSpaceDN w:val="0"/>
        <w:adjustRightInd w:val="0"/>
        <w:jc w:val="both"/>
        <w:rPr>
          <w:rFonts w:ascii="Times New Roman" w:hAnsi="Times New Roman"/>
          <w:lang w:val="en-US"/>
        </w:rPr>
      </w:pPr>
      <w:r w:rsidRPr="00813473">
        <w:rPr>
          <w:rFonts w:ascii="Times New Roman" w:hAnsi="Times New Roman"/>
          <w:lang w:val="en-US"/>
        </w:rPr>
        <w:t>Khalilova TV, Leontyeva LS, Gainullina LF Corruption of relations in the sphere of nature management, or "Curse of natural resources" // Actual problems of economics and law. 2016. № 1. P. 26-34.</w:t>
      </w:r>
    </w:p>
    <w:p w14:paraId="604A1617" w14:textId="77777777" w:rsidR="00813473" w:rsidRPr="00813473" w:rsidRDefault="00813473" w:rsidP="00813473">
      <w:pPr>
        <w:pStyle w:val="a5"/>
        <w:widowControl w:val="0"/>
        <w:numPr>
          <w:ilvl w:val="0"/>
          <w:numId w:val="2"/>
        </w:numPr>
        <w:autoSpaceDE w:val="0"/>
        <w:autoSpaceDN w:val="0"/>
        <w:adjustRightInd w:val="0"/>
        <w:jc w:val="both"/>
        <w:rPr>
          <w:rFonts w:ascii="Times New Roman" w:hAnsi="Times New Roman"/>
          <w:lang w:val="en-US"/>
        </w:rPr>
      </w:pPr>
      <w:r w:rsidRPr="00813473">
        <w:rPr>
          <w:rFonts w:ascii="Times New Roman" w:hAnsi="Times New Roman"/>
          <w:lang w:val="en-US"/>
        </w:rPr>
        <w:t>Ulanov, V.L. The Initiative of Transparency in the Extractive Industries and the Expansion of the Limits of Information Openness of Companies // International Economics. - 2017. - No. 1. - P. 44-52.</w:t>
      </w:r>
    </w:p>
    <w:p w14:paraId="153E494C" w14:textId="2DE2B7B5" w:rsidR="00813473" w:rsidRDefault="00813473" w:rsidP="00813473">
      <w:pPr>
        <w:pStyle w:val="a5"/>
        <w:widowControl w:val="0"/>
        <w:numPr>
          <w:ilvl w:val="0"/>
          <w:numId w:val="2"/>
        </w:numPr>
        <w:autoSpaceDE w:val="0"/>
        <w:autoSpaceDN w:val="0"/>
        <w:adjustRightInd w:val="0"/>
        <w:jc w:val="both"/>
        <w:rPr>
          <w:rFonts w:ascii="Times New Roman" w:hAnsi="Times New Roman"/>
        </w:rPr>
      </w:pPr>
      <w:r>
        <w:rPr>
          <w:rFonts w:ascii="Times New Roman" w:hAnsi="Times New Roman"/>
          <w:lang w:val="en-US"/>
        </w:rPr>
        <w:t>EITI Standard</w:t>
      </w:r>
      <w:r>
        <w:rPr>
          <w:rFonts w:ascii="Times New Roman" w:hAnsi="Times New Roman"/>
        </w:rPr>
        <w:t xml:space="preserve"> 2016.</w:t>
      </w:r>
      <w:r>
        <w:rPr>
          <w:rFonts w:ascii="Times New Roman" w:hAnsi="Times New Roman"/>
          <w:lang w:val="en-US"/>
        </w:rPr>
        <w:t xml:space="preserve"> Oslo</w:t>
      </w:r>
      <w:r w:rsidR="00F7056E">
        <w:rPr>
          <w:rFonts w:ascii="Times New Roman" w:hAnsi="Times New Roman"/>
        </w:rPr>
        <w:t>, 2016. - 62 p</w:t>
      </w:r>
      <w:r>
        <w:rPr>
          <w:rFonts w:ascii="Times New Roman" w:hAnsi="Times New Roman"/>
        </w:rPr>
        <w:t xml:space="preserve">. </w:t>
      </w:r>
    </w:p>
    <w:p w14:paraId="118EB364" w14:textId="4633E3B4" w:rsidR="00813473" w:rsidRDefault="00813473" w:rsidP="00813473">
      <w:pPr>
        <w:pStyle w:val="a5"/>
        <w:widowControl w:val="0"/>
        <w:numPr>
          <w:ilvl w:val="0"/>
          <w:numId w:val="2"/>
        </w:numPr>
        <w:autoSpaceDE w:val="0"/>
        <w:autoSpaceDN w:val="0"/>
        <w:adjustRightInd w:val="0"/>
        <w:jc w:val="both"/>
        <w:rPr>
          <w:rFonts w:ascii="Times New Roman" w:hAnsi="Times New Roman"/>
          <w:lang w:val="en-US"/>
        </w:rPr>
      </w:pPr>
      <w:r>
        <w:rPr>
          <w:rFonts w:ascii="Times New Roman" w:hAnsi="Times New Roman"/>
          <w:lang w:val="en-US"/>
        </w:rPr>
        <w:t>Statement of Principles and Agreed Actions, EITI. UK Web Arc</w:t>
      </w:r>
      <w:r w:rsidR="00F7056E">
        <w:rPr>
          <w:rFonts w:ascii="Times New Roman" w:hAnsi="Times New Roman"/>
          <w:lang w:val="en-US"/>
        </w:rPr>
        <w:t>hive. UK Government. 2014. - 5 p</w:t>
      </w:r>
      <w:r>
        <w:rPr>
          <w:rFonts w:ascii="Times New Roman" w:hAnsi="Times New Roman"/>
          <w:lang w:val="en-US"/>
        </w:rPr>
        <w:t xml:space="preserve">. </w:t>
      </w:r>
    </w:p>
    <w:p w14:paraId="2A84C172" w14:textId="77777777" w:rsidR="00813473" w:rsidRDefault="00813473" w:rsidP="00813473">
      <w:pPr>
        <w:pStyle w:val="a5"/>
        <w:widowControl w:val="0"/>
        <w:numPr>
          <w:ilvl w:val="0"/>
          <w:numId w:val="2"/>
        </w:numPr>
        <w:autoSpaceDE w:val="0"/>
        <w:autoSpaceDN w:val="0"/>
        <w:adjustRightInd w:val="0"/>
        <w:jc w:val="both"/>
        <w:rPr>
          <w:rFonts w:ascii="Times New Roman" w:hAnsi="Times New Roman"/>
          <w:lang w:val="en-US"/>
        </w:rPr>
      </w:pPr>
      <w:r>
        <w:rPr>
          <w:rFonts w:ascii="Times New Roman" w:hAnsi="Times New Roman"/>
          <w:lang w:val="en-US"/>
        </w:rPr>
        <w:t xml:space="preserve">Achievements and Strategic Options Evaluation of the Extractive Industries Transparency Initiative Final Report Oslo, 2011. – 229 p. </w:t>
      </w:r>
    </w:p>
    <w:p w14:paraId="41FDFC25" w14:textId="77777777" w:rsidR="00813473" w:rsidRDefault="00813473" w:rsidP="00813473">
      <w:pPr>
        <w:pStyle w:val="a5"/>
        <w:widowControl w:val="0"/>
        <w:numPr>
          <w:ilvl w:val="0"/>
          <w:numId w:val="2"/>
        </w:numPr>
        <w:autoSpaceDE w:val="0"/>
        <w:autoSpaceDN w:val="0"/>
        <w:adjustRightInd w:val="0"/>
        <w:jc w:val="both"/>
        <w:rPr>
          <w:rFonts w:ascii="Times New Roman" w:hAnsi="Times New Roman"/>
          <w:lang w:val="en-US"/>
        </w:rPr>
      </w:pPr>
      <w:r>
        <w:rPr>
          <w:rFonts w:ascii="Times New Roman" w:hAnsi="Times New Roman"/>
          <w:lang w:val="en-US"/>
        </w:rPr>
        <w:t xml:space="preserve">EITI Report 2011 Azerbaijan, 2012. – 56 p. </w:t>
      </w:r>
    </w:p>
    <w:p w14:paraId="47BEE717" w14:textId="77777777" w:rsidR="00813473" w:rsidRDefault="00813473" w:rsidP="00813473">
      <w:pPr>
        <w:pStyle w:val="a5"/>
        <w:widowControl w:val="0"/>
        <w:numPr>
          <w:ilvl w:val="0"/>
          <w:numId w:val="2"/>
        </w:numPr>
        <w:autoSpaceDE w:val="0"/>
        <w:autoSpaceDN w:val="0"/>
        <w:adjustRightInd w:val="0"/>
        <w:jc w:val="both"/>
        <w:rPr>
          <w:rFonts w:ascii="Calibri" w:hAnsi="Calibri" w:cs="Calibri"/>
          <w:lang w:val="en-US"/>
        </w:rPr>
      </w:pPr>
      <w:r>
        <w:rPr>
          <w:rFonts w:ascii="Times New Roman" w:hAnsi="Times New Roman"/>
          <w:lang w:val="en-US"/>
        </w:rPr>
        <w:t xml:space="preserve">Sovacool B.K.  Does transparency matter? Evaluating the governance impacts of the Extractive Industries Transparency Initiative (EITI) in Azerbaijan and Liberia. UK. Resources Policy. 2015. P. 183-192. </w:t>
      </w:r>
    </w:p>
    <w:p w14:paraId="01B43A6C" w14:textId="77777777" w:rsidR="00813473" w:rsidRDefault="00813473" w:rsidP="00813473">
      <w:pPr>
        <w:pStyle w:val="a5"/>
        <w:widowControl w:val="0"/>
        <w:numPr>
          <w:ilvl w:val="0"/>
          <w:numId w:val="2"/>
        </w:numPr>
        <w:autoSpaceDE w:val="0"/>
        <w:autoSpaceDN w:val="0"/>
        <w:adjustRightInd w:val="0"/>
        <w:jc w:val="both"/>
        <w:rPr>
          <w:rFonts w:ascii="Times New Roman" w:hAnsi="Times New Roman"/>
          <w:lang w:val="en-US"/>
        </w:rPr>
      </w:pPr>
      <w:r>
        <w:rPr>
          <w:rFonts w:ascii="Times New Roman" w:hAnsi="Times New Roman"/>
          <w:lang w:val="en-US"/>
        </w:rPr>
        <w:t>EITI Business Guide How companies can support implementation, 2016. - 37 p. EITI Glossary English – Russian, 2015. - 24 p.</w:t>
      </w:r>
    </w:p>
    <w:p w14:paraId="7A31E546" w14:textId="77777777" w:rsidR="00813473" w:rsidRDefault="00813473" w:rsidP="00813473">
      <w:pPr>
        <w:pStyle w:val="a5"/>
        <w:widowControl w:val="0"/>
        <w:numPr>
          <w:ilvl w:val="0"/>
          <w:numId w:val="2"/>
        </w:numPr>
        <w:autoSpaceDE w:val="0"/>
        <w:autoSpaceDN w:val="0"/>
        <w:adjustRightInd w:val="0"/>
        <w:jc w:val="both"/>
        <w:rPr>
          <w:rFonts w:ascii="Times New Roman" w:hAnsi="Times New Roman"/>
          <w:lang w:val="en-US"/>
        </w:rPr>
      </w:pPr>
      <w:r>
        <w:rPr>
          <w:rFonts w:ascii="Times New Roman" w:hAnsi="Times New Roman"/>
          <w:lang w:val="en-US"/>
        </w:rPr>
        <w:t>Gamu J. Extractive industries and poverty: A review of recent findings and linkage mechanisms. Vancouver. The Extractive Industries and Society. 2015. P. 162-176.</w:t>
      </w:r>
    </w:p>
    <w:p w14:paraId="6735966E" w14:textId="2D3F0412" w:rsidR="00813473" w:rsidRPr="00813473" w:rsidRDefault="00813473" w:rsidP="00813473">
      <w:pPr>
        <w:pStyle w:val="a5"/>
        <w:numPr>
          <w:ilvl w:val="0"/>
          <w:numId w:val="2"/>
        </w:numPr>
        <w:jc w:val="both"/>
        <w:rPr>
          <w:rFonts w:ascii="Times New Roman" w:hAnsi="Times New Roman" w:cs="Times New Roman"/>
          <w:lang w:val="en-US"/>
        </w:rPr>
      </w:pPr>
      <w:r w:rsidRPr="00813473">
        <w:rPr>
          <w:rFonts w:ascii="Times New Roman" w:hAnsi="Times New Roman"/>
          <w:lang w:val="en-US"/>
        </w:rPr>
        <w:t xml:space="preserve">Rules of Reporting Mineral Resources and Mineral Reserves at London and Toronto Stock Exchanges/ Fully translated into Russian. </w:t>
      </w:r>
      <w:r w:rsidR="00646D60">
        <w:rPr>
          <w:rFonts w:ascii="Times New Roman" w:hAnsi="Times New Roman"/>
          <w:lang w:val="en-US"/>
        </w:rPr>
        <w:t>2012. - 304</w:t>
      </w:r>
      <w:r w:rsidR="00F7056E" w:rsidRPr="00F7056E">
        <w:rPr>
          <w:rFonts w:ascii="Times New Roman" w:hAnsi="Times New Roman"/>
        </w:rPr>
        <w:t xml:space="preserve"> </w:t>
      </w:r>
      <w:r w:rsidR="00F7056E">
        <w:rPr>
          <w:rFonts w:ascii="Times New Roman" w:hAnsi="Times New Roman"/>
        </w:rPr>
        <w:t>p</w:t>
      </w:r>
      <w:r w:rsidR="005E70B3">
        <w:rPr>
          <w:rFonts w:ascii="Times New Roman" w:hAnsi="Times New Roman"/>
          <w:lang w:val="en-US"/>
        </w:rPr>
        <w:t>.</w:t>
      </w:r>
      <w:r w:rsidR="00646D60">
        <w:rPr>
          <w:rFonts w:ascii="Times New Roman" w:hAnsi="Times New Roman"/>
          <w:lang w:val="en-US"/>
        </w:rPr>
        <w:t xml:space="preserve"> </w:t>
      </w:r>
    </w:p>
    <w:p w14:paraId="0DD8EF61" w14:textId="77777777" w:rsidR="00813473" w:rsidRPr="00813473" w:rsidRDefault="00813473" w:rsidP="00684C22">
      <w:pPr>
        <w:spacing w:line="360" w:lineRule="auto"/>
        <w:ind w:left="-284" w:firstLine="992"/>
        <w:jc w:val="both"/>
        <w:rPr>
          <w:rFonts w:ascii="Times New Roman" w:hAnsi="Times New Roman" w:cs="Times New Roman"/>
          <w:sz w:val="24"/>
          <w:szCs w:val="24"/>
          <w:lang w:val="en-US"/>
        </w:rPr>
      </w:pPr>
    </w:p>
    <w:sectPr w:rsidR="00813473" w:rsidRPr="00813473" w:rsidSect="00A85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AA5"/>
    <w:multiLevelType w:val="hybridMultilevel"/>
    <w:tmpl w:val="CFD83442"/>
    <w:numStyleLink w:val="a"/>
  </w:abstractNum>
  <w:abstractNum w:abstractNumId="1">
    <w:nsid w:val="1E0447E3"/>
    <w:multiLevelType w:val="hybridMultilevel"/>
    <w:tmpl w:val="3F8E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D50ED"/>
    <w:multiLevelType w:val="hybridMultilevel"/>
    <w:tmpl w:val="CFD83442"/>
    <w:styleLink w:val="a"/>
    <w:lvl w:ilvl="0" w:tplc="585C5A1A">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2E6B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C4000">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88169C">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AA1990">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C683C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DE7426">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C88C0A">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6A68E">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lvlOverride w:ilvl="0">
      <w:lvl w:ilvl="0" w:tplc="E33E533C">
        <w:start w:val="1"/>
        <w:numFmt w:val="decimal"/>
        <w:lvlText w:val="%1."/>
        <w:lvlJc w:val="left"/>
        <w:pPr>
          <w:ind w:left="393" w:hanging="393"/>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576E3B4" w:tentative="1">
        <w:start w:val="1"/>
        <w:numFmt w:val="lowerLetter"/>
        <w:lvlText w:val="%2."/>
        <w:lvlJc w:val="left"/>
        <w:pPr>
          <w:ind w:left="1440" w:hanging="360"/>
        </w:pPr>
      </w:lvl>
    </w:lvlOverride>
    <w:lvlOverride w:ilvl="2">
      <w:lvl w:ilvl="2" w:tplc="05583A12" w:tentative="1">
        <w:start w:val="1"/>
        <w:numFmt w:val="lowerRoman"/>
        <w:lvlText w:val="%3."/>
        <w:lvlJc w:val="right"/>
        <w:pPr>
          <w:ind w:left="2160" w:hanging="180"/>
        </w:pPr>
      </w:lvl>
    </w:lvlOverride>
    <w:lvlOverride w:ilvl="3">
      <w:lvl w:ilvl="3" w:tplc="33244D1C" w:tentative="1">
        <w:start w:val="1"/>
        <w:numFmt w:val="decimal"/>
        <w:lvlText w:val="%4."/>
        <w:lvlJc w:val="left"/>
        <w:pPr>
          <w:ind w:left="2880" w:hanging="360"/>
        </w:pPr>
      </w:lvl>
    </w:lvlOverride>
    <w:lvlOverride w:ilvl="4">
      <w:lvl w:ilvl="4" w:tplc="AB36B7EA" w:tentative="1">
        <w:start w:val="1"/>
        <w:numFmt w:val="lowerLetter"/>
        <w:lvlText w:val="%5."/>
        <w:lvlJc w:val="left"/>
        <w:pPr>
          <w:ind w:left="3600" w:hanging="360"/>
        </w:pPr>
      </w:lvl>
    </w:lvlOverride>
    <w:lvlOverride w:ilvl="5">
      <w:lvl w:ilvl="5" w:tplc="3CFA8D8E" w:tentative="1">
        <w:start w:val="1"/>
        <w:numFmt w:val="lowerRoman"/>
        <w:lvlText w:val="%6."/>
        <w:lvlJc w:val="right"/>
        <w:pPr>
          <w:ind w:left="4320" w:hanging="180"/>
        </w:pPr>
      </w:lvl>
    </w:lvlOverride>
    <w:lvlOverride w:ilvl="6">
      <w:lvl w:ilvl="6" w:tplc="EA1CB540" w:tentative="1">
        <w:start w:val="1"/>
        <w:numFmt w:val="decimal"/>
        <w:lvlText w:val="%7."/>
        <w:lvlJc w:val="left"/>
        <w:pPr>
          <w:ind w:left="5040" w:hanging="360"/>
        </w:pPr>
      </w:lvl>
    </w:lvlOverride>
    <w:lvlOverride w:ilvl="7">
      <w:lvl w:ilvl="7" w:tplc="FBAA4A70" w:tentative="1">
        <w:start w:val="1"/>
        <w:numFmt w:val="lowerLetter"/>
        <w:lvlText w:val="%8."/>
        <w:lvlJc w:val="left"/>
        <w:pPr>
          <w:ind w:left="5760" w:hanging="360"/>
        </w:pPr>
      </w:lvl>
    </w:lvlOverride>
    <w:lvlOverride w:ilvl="8">
      <w:lvl w:ilvl="8" w:tplc="0C3CCDB2" w:tentative="1">
        <w:start w:val="1"/>
        <w:numFmt w:val="lowerRoman"/>
        <w:lvlText w:val="%9."/>
        <w:lvlJc w:val="right"/>
        <w:pPr>
          <w:ind w:left="6480" w:hanging="180"/>
        </w:p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70"/>
    <w:rsid w:val="000322B4"/>
    <w:rsid w:val="000819A5"/>
    <w:rsid w:val="000E1666"/>
    <w:rsid w:val="00206EE4"/>
    <w:rsid w:val="002109AE"/>
    <w:rsid w:val="003B2E9E"/>
    <w:rsid w:val="00430091"/>
    <w:rsid w:val="004A6088"/>
    <w:rsid w:val="00546ED1"/>
    <w:rsid w:val="005627F3"/>
    <w:rsid w:val="005D0C6F"/>
    <w:rsid w:val="005D7F2A"/>
    <w:rsid w:val="005E70B3"/>
    <w:rsid w:val="00646D60"/>
    <w:rsid w:val="006565A3"/>
    <w:rsid w:val="006746B7"/>
    <w:rsid w:val="00684C22"/>
    <w:rsid w:val="006A306C"/>
    <w:rsid w:val="00813473"/>
    <w:rsid w:val="0082158C"/>
    <w:rsid w:val="008814FA"/>
    <w:rsid w:val="00994139"/>
    <w:rsid w:val="009F723D"/>
    <w:rsid w:val="00A85DF2"/>
    <w:rsid w:val="00AA6811"/>
    <w:rsid w:val="00B04FF0"/>
    <w:rsid w:val="00B27ADA"/>
    <w:rsid w:val="00B47570"/>
    <w:rsid w:val="00C31082"/>
    <w:rsid w:val="00C73CEF"/>
    <w:rsid w:val="00C94552"/>
    <w:rsid w:val="00CB6E16"/>
    <w:rsid w:val="00E14291"/>
    <w:rsid w:val="00F5166D"/>
    <w:rsid w:val="00F7056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9C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5DF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47570"/>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B47570"/>
    <w:pPr>
      <w:spacing w:after="0" w:line="240" w:lineRule="auto"/>
      <w:ind w:left="720"/>
      <w:contextualSpacing/>
    </w:pPr>
    <w:rPr>
      <w:rFonts w:eastAsiaTheme="minorEastAsia"/>
      <w:sz w:val="24"/>
      <w:szCs w:val="24"/>
      <w:lang w:eastAsia="ru-RU"/>
    </w:rPr>
  </w:style>
  <w:style w:type="character" w:customStyle="1" w:styleId="a6">
    <w:name w:val="Абзац списка Знак"/>
    <w:link w:val="a5"/>
    <w:uiPriority w:val="34"/>
    <w:locked/>
    <w:rsid w:val="00B47570"/>
    <w:rPr>
      <w:rFonts w:eastAsiaTheme="minorEastAsia"/>
      <w:sz w:val="24"/>
      <w:szCs w:val="24"/>
      <w:lang w:eastAsia="ru-RU"/>
    </w:rPr>
  </w:style>
  <w:style w:type="character" w:styleId="a7">
    <w:name w:val="Hyperlink"/>
    <w:unhideWhenUsed/>
    <w:rsid w:val="005D0C6F"/>
    <w:rPr>
      <w:color w:val="0000FF"/>
      <w:u w:val="single"/>
    </w:rPr>
  </w:style>
  <w:style w:type="paragraph" w:styleId="a8">
    <w:name w:val="No Spacing"/>
    <w:uiPriority w:val="1"/>
    <w:qFormat/>
    <w:rsid w:val="006A306C"/>
    <w:pPr>
      <w:spacing w:after="0" w:line="240" w:lineRule="auto"/>
    </w:pPr>
  </w:style>
  <w:style w:type="numbering" w:customStyle="1" w:styleId="a">
    <w:name w:val="С числами"/>
    <w:rsid w:val="00813473"/>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5DF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47570"/>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B47570"/>
    <w:pPr>
      <w:spacing w:after="0" w:line="240" w:lineRule="auto"/>
      <w:ind w:left="720"/>
      <w:contextualSpacing/>
    </w:pPr>
    <w:rPr>
      <w:rFonts w:eastAsiaTheme="minorEastAsia"/>
      <w:sz w:val="24"/>
      <w:szCs w:val="24"/>
      <w:lang w:eastAsia="ru-RU"/>
    </w:rPr>
  </w:style>
  <w:style w:type="character" w:customStyle="1" w:styleId="a6">
    <w:name w:val="Абзац списка Знак"/>
    <w:link w:val="a5"/>
    <w:uiPriority w:val="34"/>
    <w:locked/>
    <w:rsid w:val="00B47570"/>
    <w:rPr>
      <w:rFonts w:eastAsiaTheme="minorEastAsia"/>
      <w:sz w:val="24"/>
      <w:szCs w:val="24"/>
      <w:lang w:eastAsia="ru-RU"/>
    </w:rPr>
  </w:style>
  <w:style w:type="character" w:styleId="a7">
    <w:name w:val="Hyperlink"/>
    <w:unhideWhenUsed/>
    <w:rsid w:val="005D0C6F"/>
    <w:rPr>
      <w:color w:val="0000FF"/>
      <w:u w:val="single"/>
    </w:rPr>
  </w:style>
  <w:style w:type="paragraph" w:styleId="a8">
    <w:name w:val="No Spacing"/>
    <w:uiPriority w:val="1"/>
    <w:qFormat/>
    <w:rsid w:val="006A306C"/>
    <w:pPr>
      <w:spacing w:after="0" w:line="240" w:lineRule="auto"/>
    </w:pPr>
  </w:style>
  <w:style w:type="numbering" w:customStyle="1" w:styleId="a">
    <w:name w:val="С числами"/>
    <w:rsid w:val="0081347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7899">
      <w:bodyDiv w:val="1"/>
      <w:marLeft w:val="0"/>
      <w:marRight w:val="0"/>
      <w:marTop w:val="0"/>
      <w:marBottom w:val="0"/>
      <w:divBdr>
        <w:top w:val="none" w:sz="0" w:space="0" w:color="auto"/>
        <w:left w:val="none" w:sz="0" w:space="0" w:color="auto"/>
        <w:bottom w:val="none" w:sz="0" w:space="0" w:color="auto"/>
        <w:right w:val="none" w:sz="0" w:space="0" w:color="auto"/>
      </w:divBdr>
    </w:div>
    <w:div w:id="11931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ULANOV@HSE.R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2764</Words>
  <Characters>15757</Characters>
  <Application>Microsoft Macintosh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Tolyan</dc:creator>
  <cp:keywords/>
  <dc:description/>
  <cp:lastModifiedBy>Nikitskaya</cp:lastModifiedBy>
  <cp:revision>2</cp:revision>
  <dcterms:created xsi:type="dcterms:W3CDTF">2017-12-17T16:57:00Z</dcterms:created>
  <dcterms:modified xsi:type="dcterms:W3CDTF">2017-12-17T16:57:00Z</dcterms:modified>
</cp:coreProperties>
</file>