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F2" w:rsidRPr="00CF248B" w:rsidRDefault="000E37F2" w:rsidP="000E37F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30F7D">
        <w:rPr>
          <w:rFonts w:ascii="Times New Roman" w:hAnsi="Times New Roman" w:cs="Times New Roman"/>
          <w:sz w:val="24"/>
          <w:szCs w:val="24"/>
        </w:rPr>
        <w:t>А</w:t>
      </w:r>
      <w:r w:rsidRPr="00CF24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0F7D">
        <w:rPr>
          <w:rFonts w:ascii="Times New Roman" w:hAnsi="Times New Roman" w:cs="Times New Roman"/>
          <w:sz w:val="24"/>
          <w:szCs w:val="24"/>
        </w:rPr>
        <w:t>В</w:t>
      </w:r>
      <w:r w:rsidRPr="00CF24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0F7D">
        <w:rPr>
          <w:rFonts w:ascii="Times New Roman" w:hAnsi="Times New Roman" w:cs="Times New Roman"/>
          <w:sz w:val="24"/>
          <w:szCs w:val="24"/>
        </w:rPr>
        <w:t>Захарова</w:t>
      </w:r>
    </w:p>
    <w:p w:rsidR="000E37F2" w:rsidRPr="00E30F7D" w:rsidRDefault="000E37F2" w:rsidP="000E37F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30F7D">
        <w:rPr>
          <w:rFonts w:ascii="Times New Roman" w:hAnsi="Times New Roman" w:cs="Times New Roman"/>
          <w:sz w:val="24"/>
          <w:szCs w:val="24"/>
        </w:rPr>
        <w:t xml:space="preserve">Национальный исследовательский университет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0F7D">
        <w:rPr>
          <w:rFonts w:ascii="Times New Roman" w:hAnsi="Times New Roman" w:cs="Times New Roman"/>
          <w:sz w:val="24"/>
          <w:szCs w:val="24"/>
        </w:rPr>
        <w:t>Высшая школа экономики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37F2" w:rsidRPr="00B267E3" w:rsidRDefault="000E37F2" w:rsidP="000E37F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Research University Higher School of Economics</w:t>
      </w:r>
    </w:p>
    <w:p w:rsidR="000E37F2" w:rsidRPr="00B267E3" w:rsidRDefault="000E37F2" w:rsidP="000E37F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E37F2" w:rsidRPr="00B267E3" w:rsidRDefault="000E37F2" w:rsidP="000E37F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7E3">
        <w:rPr>
          <w:rFonts w:ascii="Times New Roman" w:hAnsi="Times New Roman" w:cs="Times New Roman"/>
          <w:b/>
          <w:sz w:val="24"/>
          <w:szCs w:val="24"/>
        </w:rPr>
        <w:t xml:space="preserve">Технологические средства </w:t>
      </w:r>
      <w:proofErr w:type="gramStart"/>
      <w:r w:rsidRPr="00B267E3">
        <w:rPr>
          <w:rFonts w:ascii="Times New Roman" w:hAnsi="Times New Roman" w:cs="Times New Roman"/>
          <w:b/>
          <w:sz w:val="24"/>
          <w:szCs w:val="24"/>
        </w:rPr>
        <w:t>индивидуализации процесса формирования исследовательских компетенций студентов</w:t>
      </w:r>
      <w:proofErr w:type="gramEnd"/>
      <w:r w:rsidRPr="00B267E3">
        <w:rPr>
          <w:rFonts w:ascii="Times New Roman" w:hAnsi="Times New Roman" w:cs="Times New Roman"/>
          <w:b/>
          <w:sz w:val="24"/>
          <w:szCs w:val="24"/>
        </w:rPr>
        <w:t xml:space="preserve"> в высшей школе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формирования исследовательских компетенций (ИК) студентов высших учебных заведений не теряют своей актуальности на современном этапе развития педагогической мысли и продолжают привлекать внимание исследователей в силу ряда причин. Во-первых, важность формирования ИК в процессе подготовки современного специалиста признают подавляющее большинство авторов. </w:t>
      </w:r>
      <w:r w:rsidRPr="007849E0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7849E0">
        <w:rPr>
          <w:rFonts w:ascii="Times New Roman" w:hAnsi="Times New Roman" w:cs="Times New Roman"/>
          <w:sz w:val="24"/>
          <w:szCs w:val="24"/>
        </w:rPr>
        <w:t>Ахметзянова</w:t>
      </w:r>
      <w:proofErr w:type="spellEnd"/>
      <w:r w:rsidRPr="007849E0">
        <w:rPr>
          <w:rFonts w:ascii="Times New Roman" w:hAnsi="Times New Roman" w:cs="Times New Roman"/>
          <w:sz w:val="24"/>
          <w:szCs w:val="24"/>
        </w:rPr>
        <w:t xml:space="preserve">, М.А. Гаврилова, Н.Н. </w:t>
      </w:r>
      <w:proofErr w:type="spellStart"/>
      <w:r w:rsidRPr="007849E0">
        <w:rPr>
          <w:rFonts w:ascii="Times New Roman" w:hAnsi="Times New Roman" w:cs="Times New Roman"/>
          <w:sz w:val="24"/>
          <w:szCs w:val="24"/>
        </w:rPr>
        <w:t>Двуличанская</w:t>
      </w:r>
      <w:proofErr w:type="spellEnd"/>
      <w:r w:rsidRPr="007849E0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Pr="007849E0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многие другие авторы полагают, что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ИК является востребованным типом профессионала, который готов удовлетворять потребности общества в научных, технических и профессиональных областях. Согласно Концепции развития исследовательской и инновационной деятельности в российских вузах [1], современное общество нуждается в специалистах, которые получили опыт непосредственной исследовательской деятельности, осмысленно и мотивированно работают с научной информацией. Исследовательская компетентность повышает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выпускников на предприятиях, ориентирующихся на технологии «завтрашнего дня», поскольку работник, обладающий исследовательской компетентностью, способен оперативно решать нестандартные профессиональные задачи, не сосредотачиваясь на репродуктивной исполнительной деятельности. </w:t>
      </w:r>
    </w:p>
    <w:p w:rsidR="000E37F2" w:rsidRPr="003201EB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ИК относятся к ряду ключевых компетенций, согласно мнению таких авторов, как И.Я.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А.А. Ушаков, А.В. Хуторской. Согласно выводам авторов данный вид компетенций носит </w:t>
      </w:r>
      <w:proofErr w:type="spellStart"/>
      <w:r w:rsidRPr="000F234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0F2342">
        <w:rPr>
          <w:rFonts w:ascii="Times New Roman" w:hAnsi="Times New Roman" w:cs="Times New Roman"/>
          <w:sz w:val="24"/>
          <w:szCs w:val="24"/>
        </w:rPr>
        <w:t xml:space="preserve"> характер и составля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2342">
        <w:rPr>
          <w:rFonts w:ascii="Times New Roman" w:hAnsi="Times New Roman" w:cs="Times New Roman"/>
          <w:sz w:val="24"/>
          <w:szCs w:val="24"/>
        </w:rPr>
        <w:t>т основу жизнедеятельности, в том числе будущей профессиональной деятельности студентов.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1EB">
        <w:rPr>
          <w:rFonts w:ascii="Times New Roman" w:hAnsi="Times New Roman" w:cs="Times New Roman"/>
          <w:sz w:val="24"/>
          <w:szCs w:val="24"/>
        </w:rPr>
        <w:t>Являясь ключевыми, исследовательские компетенции:</w:t>
      </w:r>
    </w:p>
    <w:p w:rsidR="000E37F2" w:rsidRPr="003201EB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1EB">
        <w:rPr>
          <w:rFonts w:ascii="Times New Roman" w:hAnsi="Times New Roman" w:cs="Times New Roman"/>
          <w:sz w:val="24"/>
          <w:szCs w:val="24"/>
        </w:rPr>
        <w:t>а) представляют собой универсальные ментальные средства, методы и приемы достижения значимых учебных и профессиональных целей;</w:t>
      </w:r>
    </w:p>
    <w:p w:rsidR="000E37F2" w:rsidRPr="003201EB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1EB">
        <w:rPr>
          <w:rFonts w:ascii="Times New Roman" w:hAnsi="Times New Roman" w:cs="Times New Roman"/>
          <w:sz w:val="24"/>
          <w:szCs w:val="24"/>
        </w:rPr>
        <w:t>б) обеспечивают функциональную грамотность (способность студента вступать в отношения с меняющейся внешней средой и максимально быстро адаптироваться и функционировать в ней).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ИК является приоритетным направлением развития большинства российских вузов. Анализ стандартов вузов показал, что ИК относятся к разряду профессиональных, наряду с </w:t>
      </w:r>
      <w:r w:rsidRPr="002228DB">
        <w:rPr>
          <w:rFonts w:ascii="Times New Roman" w:hAnsi="Times New Roman" w:cs="Times New Roman"/>
          <w:sz w:val="24"/>
          <w:szCs w:val="24"/>
        </w:rPr>
        <w:t xml:space="preserve">расчетно-экономической </w:t>
      </w:r>
      <w:r>
        <w:rPr>
          <w:rFonts w:ascii="Times New Roman" w:hAnsi="Times New Roman" w:cs="Times New Roman"/>
          <w:sz w:val="24"/>
          <w:szCs w:val="24"/>
        </w:rPr>
        <w:t>и педагогической деятельностью и имеют широкую, детально прописанную номенклатуру. Так, например, образовательные стандарты Национального исследовательского университета Высшая школа экономики в перечень ИК включает: с</w:t>
      </w:r>
      <w:r w:rsidRPr="002228DB">
        <w:rPr>
          <w:rFonts w:ascii="Times New Roman" w:hAnsi="Times New Roman" w:cs="Times New Roman"/>
          <w:sz w:val="24"/>
          <w:szCs w:val="24"/>
        </w:rPr>
        <w:t>бор, анализ и обработку данных, необходимых для ре</w:t>
      </w:r>
      <w:r>
        <w:rPr>
          <w:rFonts w:ascii="Times New Roman" w:hAnsi="Times New Roman" w:cs="Times New Roman"/>
          <w:sz w:val="24"/>
          <w:szCs w:val="24"/>
        </w:rPr>
        <w:t xml:space="preserve">шения поставленных задач, подбор </w:t>
      </w:r>
      <w:r w:rsidRPr="002228DB">
        <w:rPr>
          <w:rFonts w:ascii="Times New Roman" w:hAnsi="Times New Roman" w:cs="Times New Roman"/>
          <w:sz w:val="24"/>
          <w:szCs w:val="24"/>
        </w:rPr>
        <w:t>инструментальны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228DB">
        <w:rPr>
          <w:rFonts w:ascii="Times New Roman" w:hAnsi="Times New Roman" w:cs="Times New Roman"/>
          <w:sz w:val="24"/>
          <w:szCs w:val="24"/>
        </w:rPr>
        <w:t xml:space="preserve"> средства для обработки </w:t>
      </w:r>
      <w:r w:rsidRPr="002228DB">
        <w:rPr>
          <w:rFonts w:ascii="Times New Roman" w:hAnsi="Times New Roman" w:cs="Times New Roman"/>
          <w:sz w:val="24"/>
          <w:szCs w:val="24"/>
        </w:rPr>
        <w:lastRenderedPageBreak/>
        <w:t>данных</w:t>
      </w:r>
      <w:r>
        <w:rPr>
          <w:rFonts w:ascii="Times New Roman" w:hAnsi="Times New Roman" w:cs="Times New Roman"/>
          <w:sz w:val="24"/>
          <w:szCs w:val="24"/>
        </w:rPr>
        <w:t>, описание, анализ и интерпретация различного рода информации, использование современных технических средств и информационных технологий.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ИК тесно связаны с профессионально и академически значимыми качествами, например, самостоятельностью и учебной автономией при принятии решений относительно выбора индивидуальной образовательной стратегии и максимизации образовательного результата. В процессе формирования ИК создаются условия для активизации самостоятельности студента, а также условия для самостоятельного выстраивания познавательной деятельности. Вопросы развития самостоятельности и ее взаимосвязи с ИК нашли свое отражение в работах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А.М. Матюшкина и многих других авторов. В-четвертых, содержание современного образования активно пополняется компонентами, требующими 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ИК. Особую актуальность приобретают виды работ, связанные с обработкой значительного массива информации, проявлением критического мышления, а также применением информационно-телекоммуникационных средств. Помимо этого все большую популярность приобретают такие формы организации учебной деятельности студентов, как проекты, презентации, учебные дебаты и прочие виды учебно-исследовательской и творческой деятельности. Вопросам важности проектной деятельности и ее реализации в образовательном процессе посвящены исследования И.А. Зимней,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Бредневой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Г.М. Гаджиева.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Л.Е. Салькова. Поспелова Т.Б., Суворова Ю.А и многие другие авторы посвятили свои исследования дискуссионному общению учащихся, разработке методик проведения учебных дебатов как эффективного средства комплексного развития компетенций учащихся. Вопросы с</w:t>
      </w:r>
      <w:r w:rsidRPr="000F2342">
        <w:rPr>
          <w:rFonts w:ascii="Times New Roman" w:hAnsi="Times New Roman" w:cs="Times New Roman"/>
          <w:sz w:val="24"/>
          <w:szCs w:val="24"/>
        </w:rPr>
        <w:t>тимулировани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2342">
        <w:rPr>
          <w:rFonts w:ascii="Times New Roman" w:hAnsi="Times New Roman" w:cs="Times New Roman"/>
          <w:sz w:val="24"/>
          <w:szCs w:val="24"/>
        </w:rPr>
        <w:t xml:space="preserve"> исследовательского поведения и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2342">
        <w:rPr>
          <w:rFonts w:ascii="Times New Roman" w:hAnsi="Times New Roman" w:cs="Times New Roman"/>
          <w:sz w:val="24"/>
          <w:szCs w:val="24"/>
        </w:rPr>
        <w:t xml:space="preserve"> исследовательской компетентности изложен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F2342">
        <w:rPr>
          <w:rFonts w:ascii="Times New Roman" w:hAnsi="Times New Roman" w:cs="Times New Roman"/>
          <w:sz w:val="24"/>
          <w:szCs w:val="24"/>
        </w:rPr>
        <w:t xml:space="preserve"> в работах таких авторов, как С.М. Бондаренко, А.Н. </w:t>
      </w:r>
      <w:proofErr w:type="spellStart"/>
      <w:r w:rsidRPr="000F2342">
        <w:rPr>
          <w:rFonts w:ascii="Times New Roman" w:hAnsi="Times New Roman" w:cs="Times New Roman"/>
          <w:sz w:val="24"/>
          <w:szCs w:val="24"/>
        </w:rPr>
        <w:t>Поддъякова</w:t>
      </w:r>
      <w:proofErr w:type="spellEnd"/>
      <w:r w:rsidRPr="000F2342">
        <w:rPr>
          <w:rFonts w:ascii="Times New Roman" w:hAnsi="Times New Roman" w:cs="Times New Roman"/>
          <w:sz w:val="24"/>
          <w:szCs w:val="24"/>
        </w:rPr>
        <w:t xml:space="preserve">, В.С. </w:t>
      </w:r>
      <w:proofErr w:type="spellStart"/>
      <w:r w:rsidRPr="000F2342">
        <w:rPr>
          <w:rFonts w:ascii="Times New Roman" w:hAnsi="Times New Roman" w:cs="Times New Roman"/>
          <w:sz w:val="24"/>
          <w:szCs w:val="24"/>
        </w:rPr>
        <w:t>Ротенберга</w:t>
      </w:r>
      <w:proofErr w:type="spellEnd"/>
      <w:r w:rsidRPr="000F2342">
        <w:rPr>
          <w:rFonts w:ascii="Times New Roman" w:hAnsi="Times New Roman" w:cs="Times New Roman"/>
          <w:sz w:val="24"/>
          <w:szCs w:val="24"/>
        </w:rPr>
        <w:t>, А.И. Савенкова и многих других.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вопросы формирования ИК остаются востребованными среди исследователей высшего образования. Однако, несмотря на достаточную изученность вопроса, возникают проблемы, требующие исследования и поиска актуальных решений.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[2] отмечает, что преподаватели вузов сталкиваются с низким уровнем исследовательской компетентности не только студентов, но и аспирантов. Автор привлекает внимание к проблеме неспособности студентов создать научный текст, сформулировать проблему, гипотезу исследования, обосновать актуальность и новизну исследования.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приходит к выводу о том, что в процессе многолетнего обучения в вузе не происходит формирование ИК, перечисленных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частности, способность решать различные профессиональные задачи в соответствии с видами профессиональной деятельности в аспектах научно-исследовательской деятельности: составление обзоров, аннотаций, библиографий по темам проводимых студентами исследований. </w:t>
      </w:r>
    </w:p>
    <w:p w:rsidR="000E37F2" w:rsidRPr="008D3FC1" w:rsidRDefault="000E37F2" w:rsidP="000E37F2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проблема приобретает особую актуальность, поскольку теоретически создаются все предпосылки для должного развития и совершенствования ИК в процессе обучения. Изучение большинства дисциплин сопровождается написанием письменной работы, реферата или курсовой, </w:t>
      </w:r>
      <w:r>
        <w:rPr>
          <w:rFonts w:ascii="Times New Roman" w:hAnsi="Times New Roman" w:cs="Times New Roman"/>
        </w:rPr>
        <w:lastRenderedPageBreak/>
        <w:t xml:space="preserve">предусматривающей постановку проблемы, цели и задач, анализ информации, формулирование заключений и выводов. Среди основных видов работ связанных с применением ИК </w:t>
      </w:r>
      <w:r w:rsidRPr="008D3FC1">
        <w:rPr>
          <w:rFonts w:ascii="Times New Roman" w:hAnsi="Times New Roman" w:cs="Times New Roman"/>
        </w:rPr>
        <w:t>первое место занимают рефераты и курсовые работы</w:t>
      </w:r>
      <w:r>
        <w:rPr>
          <w:rFonts w:ascii="Times New Roman" w:hAnsi="Times New Roman" w:cs="Times New Roman"/>
        </w:rPr>
        <w:t>,</w:t>
      </w:r>
      <w:r w:rsidRPr="008D3FC1">
        <w:rPr>
          <w:rFonts w:ascii="Times New Roman" w:hAnsi="Times New Roman" w:cs="Times New Roman"/>
        </w:rPr>
        <w:t xml:space="preserve"> второе место занимают написание статей в студенческие сборники, третье место – </w:t>
      </w:r>
      <w:r>
        <w:rPr>
          <w:rFonts w:ascii="Times New Roman" w:hAnsi="Times New Roman" w:cs="Times New Roman"/>
        </w:rPr>
        <w:t xml:space="preserve">тезисы </w:t>
      </w:r>
      <w:r w:rsidRPr="008D3FC1">
        <w:rPr>
          <w:rFonts w:ascii="Times New Roman" w:hAnsi="Times New Roman" w:cs="Times New Roman"/>
        </w:rPr>
        <w:t>конференци</w:t>
      </w:r>
      <w:r>
        <w:rPr>
          <w:rFonts w:ascii="Times New Roman" w:hAnsi="Times New Roman" w:cs="Times New Roman"/>
        </w:rPr>
        <w:t>й</w:t>
      </w:r>
      <w:r w:rsidRPr="008D3FC1">
        <w:rPr>
          <w:rFonts w:ascii="Times New Roman" w:hAnsi="Times New Roman" w:cs="Times New Roman"/>
        </w:rPr>
        <w:t>, на четвертом месте располагаются практические исследования, участие в деятельности профессиональных исследо</w:t>
      </w:r>
      <w:r>
        <w:rPr>
          <w:rFonts w:ascii="Times New Roman" w:hAnsi="Times New Roman" w:cs="Times New Roman"/>
        </w:rPr>
        <w:t>вательских групп</w:t>
      </w:r>
      <w:r w:rsidRPr="008D3FC1">
        <w:rPr>
          <w:rFonts w:ascii="Times New Roman" w:hAnsi="Times New Roman" w:cs="Times New Roman"/>
        </w:rPr>
        <w:t xml:space="preserve">. 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отдельных вузов в программу обучения вводится специальная дисциплина под названием «Научно-исследовательский семинар», которая предполагают поэтапное формирование научного мышления и выработку ИК.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практика работы со студентами по написанию выпускных квалификационных работ обнаруживает проблему недостаточной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ИК. Студенты с низким уровнем ИК в ограниченной степени владеют культурой научного поиска и получения научных результатов. Несмотря на то, что они обладают </w:t>
      </w:r>
      <w:r w:rsidRPr="005453D3">
        <w:rPr>
          <w:rFonts w:ascii="Times New Roman" w:hAnsi="Times New Roman" w:cs="Times New Roman"/>
          <w:sz w:val="24"/>
          <w:szCs w:val="24"/>
        </w:rPr>
        <w:t xml:space="preserve">базовыми знаниями в области исследовательской деятельности, </w:t>
      </w:r>
      <w:r>
        <w:rPr>
          <w:rFonts w:ascii="Times New Roman" w:hAnsi="Times New Roman" w:cs="Times New Roman"/>
          <w:sz w:val="24"/>
          <w:szCs w:val="24"/>
        </w:rPr>
        <w:t>студенты не способны критически оценить поступающую информацию, увидеть проблему, лежащую в основе исследуемого процесса, проследить ее развитие во времени и оценить актуальность на современном этапе. Помимо этого, студенты д</w:t>
      </w:r>
      <w:r w:rsidRPr="005453D3">
        <w:rPr>
          <w:rFonts w:ascii="Times New Roman" w:hAnsi="Times New Roman" w:cs="Times New Roman"/>
          <w:sz w:val="24"/>
          <w:szCs w:val="24"/>
        </w:rPr>
        <w:t>емонстрирует низкий уровень исследовательской самостоятельности, не проявля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453D3">
        <w:rPr>
          <w:rFonts w:ascii="Times New Roman" w:hAnsi="Times New Roman" w:cs="Times New Roman"/>
          <w:sz w:val="24"/>
          <w:szCs w:val="24"/>
        </w:rPr>
        <w:t>т интереса к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полностью передают инициативу исследовательской работы научному руководителю. </w:t>
      </w: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самооценки, проводимой среди студентов, написавших выпускную квалификационную работу, 56% оценили собственную исследовательскую компетентность как низкую, 27% студентов определили свою компетентность как среднюю и только 17% как высокую. Полученные результаты подтверждаются оценками, которые были поставлены научными руководителями, курировавшими работу над выпускной квалификационной работой.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Подобную ситуацию можно объяснить рядом причин. Во-первых, отсутствие интереса к исследовательской деятельности у студентов.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Свидетельством отсутствия интереса можно считать пассивность при выборе темы, нежелание, нерегулярность общения с научным руководителей, незаинтересованность в получаемых результатах и их теоретической и практической ценности.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Во-вторых, преобладание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внешней мотивации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при осуществлении исследовательской деятельности. Ж</w:t>
      </w:r>
      <w:r w:rsidRPr="000F2342">
        <w:rPr>
          <w:rFonts w:ascii="Times New Roman" w:hAnsi="Times New Roman" w:cs="Times New Roman"/>
          <w:sz w:val="24"/>
          <w:szCs w:val="24"/>
        </w:rPr>
        <w:t xml:space="preserve">елание получить оценку является главным мотивирующим фактором почти для </w:t>
      </w:r>
      <w:r>
        <w:rPr>
          <w:rFonts w:ascii="Times New Roman" w:hAnsi="Times New Roman" w:cs="Times New Roman"/>
          <w:sz w:val="24"/>
          <w:szCs w:val="24"/>
        </w:rPr>
        <w:t>80%</w:t>
      </w:r>
      <w:r w:rsidRPr="000F2342">
        <w:rPr>
          <w:rFonts w:ascii="Times New Roman" w:hAnsi="Times New Roman" w:cs="Times New Roman"/>
          <w:sz w:val="24"/>
          <w:szCs w:val="24"/>
        </w:rPr>
        <w:t xml:space="preserve"> студентов.</w:t>
      </w:r>
      <w:r>
        <w:rPr>
          <w:rFonts w:ascii="Times New Roman" w:hAnsi="Times New Roman" w:cs="Times New Roman"/>
          <w:sz w:val="24"/>
          <w:szCs w:val="24"/>
        </w:rPr>
        <w:t xml:space="preserve"> В-третьих, неспособность самостоятельно организовать процесс исследования, проявить инициативу в планировании и реализации исследования. 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решение насущной проблемы повышения уровня ИК лежит в преодолении описанных выше сложностей, а именно создание условий повышения интереса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студентов к исследовательской деятельности, а также помощь в проявлении самостоятельности и организации исследовательского процесса. Одним из возможных способов решения проблемы является индивидуализация образовательного процесса за счет применения совокупности технологических средств, позволяющих грамотно сочетать управление и творческую инициативу. 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Примером подобной технологии, доступной преподавателю, при преподавании практически любой дисциплины является технология проектного обучения. Эта технология предусматривает такую 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организацию учебного процесса, при которой активизируется самостоятельная деятельность студента по </w:t>
      </w:r>
      <w:proofErr w:type="gramStart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решению проблемной ситуа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</w:t>
      </w:r>
      <w:proofErr w:type="gramEnd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результате применения этой технологии происходит творческое овладение необходимыми умениями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навыками,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ИК, а также 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мыслительных способностей.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Проектное обучение всегда ориентировано на самостоятельную работу, в этой связи 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преподавателем стоит непростая задача планирования самостоятельной работы студентов, выполнение которой сопряжено с рядом особенностей, учитывая которые, возможно повысить эффективность образовательного процесса в целом. Среди этих особенностей следует выделить </w:t>
      </w:r>
      <w:proofErr w:type="gramStart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proofErr w:type="gramEnd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систематичность и планомерность проведения самостоятельной работы, а также доходчивая система ее проверки и оценивания;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разумное сочетание преподавательского управления и студенческой инициативы и творчества. В этой связи преподаватель должен: а) выступать консультантом по отдельно возникающим затруднениям в учебной деятельности, б) поощрять инициативу и независимость, в) направлять действия студентов, приводящих к результату.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разумная требовательность в отношении результативности самостоятельной работы студента. Преподавателю всегда следует четко представлять уровень способностей студента самостоятельно разобраться с вопросом, опираясь </w:t>
      </w:r>
      <w:proofErr w:type="gramStart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</w:t>
      </w:r>
      <w:proofErr w:type="gramEnd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знания, которые были получены им в ходе учебной деятельности. Другими словами не следует ожидать от студента первого курса решения задач сложного аналитического или исследовательского характера. В основе оценки подобных работ должен быть заложен гуманный подход и бесконфликтность учебной ситуации.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результатом самостоятельной работы студента, особенно на начальном этапе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считать выработку навыков и умений: а) </w:t>
      </w:r>
      <w:r w:rsidRPr="008D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формулирования проблем и задач, б) определения целей и составление плана решения, в) анализа, прогнозирования и приятия решения, его практическую реализацию, г) контроля и оценки процесса и результатов деятельности, </w:t>
      </w:r>
      <w:proofErr w:type="spellStart"/>
      <w:r w:rsidRPr="008D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D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постановки новых целей и задач, направленных на дальнейшее усовершенствование окружающего мира и самого себя</w:t>
      </w:r>
      <w:proofErr w:type="gramEnd"/>
      <w:r w:rsidRPr="008D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преемственность навыков самостоятельной работы при переходе от одного этапа обучения к последующему. Другими словами, в учебном заведении должна целенаправленно проводиться политика активизации самостоятельной работы студентов на различных организационных уровнях:</w:t>
      </w:r>
    </w:p>
    <w:p w:rsidR="000E37F2" w:rsidRPr="008D2FB6" w:rsidRDefault="000E37F2" w:rsidP="000E37F2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учебного заведения (факультета);</w:t>
      </w:r>
    </w:p>
    <w:p w:rsidR="000E37F2" w:rsidRPr="008D2FB6" w:rsidRDefault="000E37F2" w:rsidP="000E37F2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отдельного курса;</w:t>
      </w:r>
    </w:p>
    <w:p w:rsidR="000E37F2" w:rsidRPr="008D2FB6" w:rsidRDefault="000E37F2" w:rsidP="000E37F2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 предмета.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Начиная с первого года обучения, студентов следует вовлекать в самостоятельную работу, целенаправленно формируя навыки и умения работать в режиме автономности. 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 продуктивной формой организации самостоятельной работы на уровне факультета является </w:t>
      </w:r>
      <w:proofErr w:type="spellStart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НУГ</w:t>
      </w:r>
      <w:proofErr w:type="spellEnd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(научно-учебная группа). </w:t>
      </w:r>
      <w:proofErr w:type="spellStart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НУГ</w:t>
      </w:r>
      <w:proofErr w:type="spellEnd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</w:t>
      </w:r>
      <w:r w:rsidRPr="008D2FB6">
        <w:rPr>
          <w:rFonts w:ascii="Times New Roman" w:hAnsi="Times New Roman" w:cs="Times New Roman"/>
          <w:sz w:val="24"/>
          <w:szCs w:val="24"/>
        </w:rPr>
        <w:t xml:space="preserve">организационную единицу вуза, которая занимается научно-исследовательской работой, состоит из студентов, аспирантов, молодых </w:t>
      </w:r>
      <w:r w:rsidRPr="008D2FB6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сотрудников, преподавателей, экспертов и научных сотрудников. </w:t>
      </w:r>
      <w:proofErr w:type="spellStart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НУГи</w:t>
      </w:r>
      <w:proofErr w:type="spellEnd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создаются на факультетах по направлениям фундаментальных исследований. Работа </w:t>
      </w:r>
      <w:proofErr w:type="spellStart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НУГ</w:t>
      </w:r>
      <w:proofErr w:type="spellEnd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выстраивается, как правило, вокруг одного основного научного проекта. Результаты исследований публикуются в научных журналах и докладываются на различных научных мероприятиях (конференциях, семинарах и т. </w:t>
      </w:r>
      <w:proofErr w:type="spellStart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). Вместе с тем </w:t>
      </w:r>
      <w:proofErr w:type="spellStart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НУГи</w:t>
      </w:r>
      <w:proofErr w:type="spellEnd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проводят научные семинары, на которых сотрудниками </w:t>
      </w:r>
      <w:proofErr w:type="spellStart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НУГ</w:t>
      </w:r>
      <w:proofErr w:type="spellEnd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 также приглашенными специалистами, обсуждаются промежуточные и итоговые результаты этапов исследований, а также отдельные направления работы по проекту. Кроме того, студенты, работающие в </w:t>
      </w:r>
      <w:proofErr w:type="spellStart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НУГ</w:t>
      </w:r>
      <w:proofErr w:type="spellEnd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готовят на основе проведенных исследований свои научные работы — курсовые, выпускные квалификационные работы, магистерские диссертации. Участие в деятельности </w:t>
      </w:r>
      <w:proofErr w:type="spellStart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НУГ</w:t>
      </w:r>
      <w:proofErr w:type="spellEnd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дает возможность студентами попробовать свои силы в проведении серьезных научных исследований, научиться </w:t>
      </w:r>
      <w:proofErr w:type="gramStart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грамотно</w:t>
      </w:r>
      <w:proofErr w:type="gramEnd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представлять результаты своего труда, готовить научные публикации по результатам исследований, получить практику работы в команде исследователей. Другими словами </w:t>
      </w:r>
      <w:proofErr w:type="spellStart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НУГи</w:t>
      </w:r>
      <w:proofErr w:type="spellEnd"/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это уникальная возможность для студента получить навыки самостоятельной исследовательской деятельности, а также развитию профессиональных навыков и умений.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D2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отдельного курса студенту также предоставляется возможность проявить инициативу и самостоятельность, поскольку большинство современных образовательных программ содержат не только нормативные курсы, но и курсы по выбору и факультативы, которые включаются в индивидуальный учебный план студента.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FB6">
        <w:rPr>
          <w:rFonts w:ascii="Times New Roman" w:hAnsi="Times New Roman" w:cs="Times New Roman"/>
          <w:sz w:val="24"/>
          <w:szCs w:val="24"/>
          <w:shd w:val="clear" w:color="auto" w:fill="FFFFFF"/>
        </w:rPr>
        <w:t>Курсы по выбору отличает то, что из предложенного вузом списка учебных дисциплин студент может выбрать те из них, которые представляют набольший интерес. Эти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курсы предназначены для профильной дифференциации обучения и обусловлены специализацией студента. Факультативные курсы предназначены для построения индивидуальной образовательной программы. По данным курсам не предусмотрено строгой отчетности, и сам выбор факультатива не является обязательным.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конкретно изучаемой дисциплины преподаватель самостоятельно планирует объем, формы и методы осуществления самостоятельной работы. В целом, на вооружении у преподавателя имеются два способа построения учебного процесса на основе самостоятельной работы: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увеличение роли самостоятельной работы в процессе аудиторных занятий. Реализация этого пути требует разработки методик и форм организац</w:t>
      </w:r>
      <w:proofErr w:type="gramStart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ау</w:t>
      </w:r>
      <w:proofErr w:type="gramEnd"/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диторных занятий, способных обеспечить высокий уровень самостоятельности студентов и улучшение качества профессиональной подготовки.</w:t>
      </w:r>
    </w:p>
    <w:p w:rsidR="000E37F2" w:rsidRPr="008D2FB6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F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активности студентов по всем направлениям самостоятельной работы во внеаудиторное время. </w:t>
      </w:r>
    </w:p>
    <w:p w:rsidR="000E37F2" w:rsidRPr="005F06E3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Другим примером грамотного сочетания инициативы и управления является технология обучения в сотрудничестве. Сотрудничество – это состояние, при котором студенты и преподаватели объединены общей деятельностью, отношениями товарищества, взаимопомощи и уважения. Обучение в сотрудничестве предполагает самостоятельность выбора ряда элементов учебной деятельности (объектов исследования, составляющих или направлений исследовательской деятельности). Возможность самостоятельно выбрать направление для самостоятельной </w:t>
      </w:r>
      <w:r w:rsidRPr="008D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деятельности стимулирует творческое мышление и инициативу.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06E3">
        <w:rPr>
          <w:rFonts w:ascii="Times New Roman" w:hAnsi="Times New Roman" w:cs="Times New Roman"/>
          <w:sz w:val="24"/>
          <w:szCs w:val="24"/>
        </w:rPr>
        <w:t xml:space="preserve">Для 73% опрошенных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5F06E3">
        <w:rPr>
          <w:rFonts w:ascii="Times New Roman" w:hAnsi="Times New Roman" w:cs="Times New Roman"/>
          <w:sz w:val="24"/>
          <w:szCs w:val="24"/>
        </w:rPr>
        <w:t xml:space="preserve">совместная работа с преподавателем над реальным исследовательским проектом явилась сильным мотивом к началу исследовательской деятельности. </w:t>
      </w:r>
      <w:proofErr w:type="gramStart"/>
      <w:r w:rsidRPr="005F06E3">
        <w:rPr>
          <w:rFonts w:ascii="Times New Roman" w:hAnsi="Times New Roman" w:cs="Times New Roman"/>
          <w:sz w:val="24"/>
          <w:szCs w:val="24"/>
        </w:rPr>
        <w:t>Среди комментариев к опросу студенты отмечали особые характеристики преподавателя, с которым им было бы комфортно заниматься проектом, а именно открытость, доступность, доходчивость объяснения, чувство юмора. 32% опрошенных указали мотив, который также связан с личностью преподавателя, но не преподавателя-партнера, осуществляющего совместную исследовательскую деятельность, а преподавателя-консультанта, имеющего опыт исследовательской работы, опубликованные работы, как в научно-популярных, так и профессиональных изданиях, а также популярность</w:t>
      </w:r>
      <w:proofErr w:type="gramEnd"/>
      <w:r w:rsidRPr="005F06E3">
        <w:rPr>
          <w:rFonts w:ascii="Times New Roman" w:hAnsi="Times New Roman" w:cs="Times New Roman"/>
          <w:sz w:val="24"/>
          <w:szCs w:val="24"/>
        </w:rPr>
        <w:t xml:space="preserve"> и признание в рамках вуза. Студенты обозначили важность получения доступа к общению с профессионалами высоко уровня, результатам их исследовательской деятельности. 2% из числа студентов, отметивших данный вид мотива, проявили желание работать с профессионалами на регулярной основе в качестве учебных ассистентов. Помимо этого, было отмечено, что 21.3% опрошенных студентов привлекает коллективная работа, возможность объединиться для исследовательской деятельности с другими студентами. Для опрошенных было важно реализовать возможность самоорганизации, распределения полномочий и зон ответственности внутри группы, проявить инициативу и самостоятельность. Среди мотивирующих факторов был указан такой мотив, как публичность результатов исследовательской деятельности. 36.2% студентов привлекает возможность выступления на конференции, участия в написании материала для сборника тезисов или статей при содействии или участии преподавателя консультанта. Результаты опроса представлены в виде гистограммы «Мотивация учащихся к исследовательской деятельности».</w:t>
      </w:r>
    </w:p>
    <w:p w:rsidR="000E37F2" w:rsidRPr="005F06E3" w:rsidRDefault="000E37F2" w:rsidP="000E37F2">
      <w:pPr>
        <w:pStyle w:val="Default"/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5F0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67018" cy="2113471"/>
            <wp:effectExtent l="19050" t="0" r="24082" b="107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37F2" w:rsidRPr="005F06E3" w:rsidRDefault="000E37F2" w:rsidP="000E37F2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F06E3">
        <w:rPr>
          <w:rFonts w:ascii="Times New Roman" w:hAnsi="Times New Roman" w:cs="Times New Roman"/>
        </w:rPr>
        <w:t>Таким образом, у учащихся обнаруживается значительная потребность в демократичном, открытом, доступном преподавателе, который выступает в качестве партнера в осуществлении исследовательской работы, который направляет, консультирует, в рамках проекта, непосредственно связанного с окружающими реалиями, демонстрирует алгоритмы исследовательской деятельности и является своеобразным проводником в мир науки</w:t>
      </w:r>
      <w:r>
        <w:rPr>
          <w:rFonts w:ascii="Times New Roman" w:hAnsi="Times New Roman" w:cs="Times New Roman"/>
        </w:rPr>
        <w:t xml:space="preserve"> [3]</w:t>
      </w:r>
      <w:r w:rsidRPr="005F06E3">
        <w:rPr>
          <w:rFonts w:ascii="Times New Roman" w:hAnsi="Times New Roman" w:cs="Times New Roman"/>
        </w:rPr>
        <w:t>.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внедрения проектной работы, грамотной организации самостоятельной деятельности студентов и обучения при активном сотрудничестве с преподавателем решение задачи индивидуализации образовательного процесса возможно с внедрением информационных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технологий. Примером подобных технологий является информационная образовательная среда </w:t>
      </w:r>
      <w:r w:rsidRPr="001E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1E3A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LMS</w:t>
      </w:r>
      <w:proofErr w:type="spellEnd"/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Learning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Management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System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E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создаваемая в рамках того или иного учебного заведения. 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система позволяет существенно повысить качество процесса обучения за счет удаленного обмена знаниями и совместной работы студента и преподавателя. Другими словами под </w:t>
      </w:r>
      <w:proofErr w:type="spellStart"/>
      <w:r w:rsidRPr="001E3A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LMS</w:t>
      </w:r>
      <w:proofErr w:type="spellEnd"/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подразумевается такая организация процесса обучения, при которой активно используются интерактивные электронные средства доставки информации, включая корпоративные сети и Интернет. Данная система управления обучением обладает рядом возможностей, которые позволяют вывести процесс обучения на новый, более технологичный уровень. Среди этих возможностей следует отметить: 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непрерывный мониторинг освоения учебной программы каждым отдельно взятым студентом; 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выполненного задания с возможность комментировать допущенные студентом ошибки, а также возможность вести диалог с преподавателем посредством использования функции «Чат» или «Форум»; 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составление отчетов о соблюдении правил и требований проведения самостоятельной работы. 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E">
        <w:rPr>
          <w:rFonts w:ascii="Times New Roman" w:hAnsi="Times New Roman" w:cs="Times New Roman"/>
          <w:sz w:val="24"/>
          <w:szCs w:val="24"/>
        </w:rPr>
        <w:t>Используя возможности системы, преподаватель может:</w:t>
      </w:r>
    </w:p>
    <w:p w:rsidR="000E37F2" w:rsidRPr="001E3A8E" w:rsidRDefault="000E37F2" w:rsidP="000E37F2">
      <w:pPr>
        <w:pStyle w:val="a5"/>
        <w:numPr>
          <w:ilvl w:val="0"/>
          <w:numId w:val="2"/>
        </w:numPr>
        <w:spacing w:line="360" w:lineRule="auto"/>
        <w:ind w:left="0" w:firstLine="567"/>
        <w:jc w:val="both"/>
      </w:pPr>
      <w:r w:rsidRPr="001E3A8E">
        <w:t xml:space="preserve"> предоставить подробные инструкции по осуществлению самостоятельной работы, особенностях оценки результатов и контроля;</w:t>
      </w:r>
    </w:p>
    <w:p w:rsidR="000E37F2" w:rsidRPr="001E3A8E" w:rsidRDefault="000E37F2" w:rsidP="000E37F2">
      <w:pPr>
        <w:pStyle w:val="a5"/>
        <w:numPr>
          <w:ilvl w:val="0"/>
          <w:numId w:val="2"/>
        </w:numPr>
        <w:spacing w:line="360" w:lineRule="auto"/>
        <w:ind w:left="0" w:firstLine="567"/>
        <w:jc w:val="both"/>
      </w:pPr>
      <w:r w:rsidRPr="001E3A8E">
        <w:t xml:space="preserve">разместить тренировочные упражнения различного характера. </w:t>
      </w:r>
      <w:proofErr w:type="gramStart"/>
      <w:r w:rsidRPr="001E3A8E">
        <w:t>Система позволяет осуществить тестирование полученного знания в виде таких упражнений, как заполнение пропусков, выбор ответов из нескольких возможных, определение соответствий и верности предложенных высказываний и т.д.;</w:t>
      </w:r>
      <w:proofErr w:type="gramEnd"/>
    </w:p>
    <w:p w:rsidR="000E37F2" w:rsidRPr="001E3A8E" w:rsidRDefault="000E37F2" w:rsidP="000E37F2">
      <w:pPr>
        <w:pStyle w:val="a5"/>
        <w:numPr>
          <w:ilvl w:val="0"/>
          <w:numId w:val="2"/>
        </w:numPr>
        <w:spacing w:line="360" w:lineRule="auto"/>
        <w:ind w:left="0" w:firstLine="567"/>
        <w:jc w:val="both"/>
      </w:pPr>
      <w:r w:rsidRPr="001E3A8E">
        <w:t>установить количество раз, которое студент может проходить тестирование, при этом каждый раз последовательность задаваемых вопросов обновляется, не оставляя студенту возможности воспользоваться результатами предыдущей попытки или чужими ответами;</w:t>
      </w:r>
    </w:p>
    <w:p w:rsidR="000E37F2" w:rsidRPr="001E3A8E" w:rsidRDefault="000E37F2" w:rsidP="000E37F2">
      <w:pPr>
        <w:pStyle w:val="a5"/>
        <w:numPr>
          <w:ilvl w:val="0"/>
          <w:numId w:val="2"/>
        </w:numPr>
        <w:spacing w:line="360" w:lineRule="auto"/>
        <w:ind w:left="0" w:firstLine="567"/>
        <w:jc w:val="both"/>
      </w:pPr>
      <w:r w:rsidRPr="001E3A8E">
        <w:t>сохранить историю прохождения тестов, что поможет студенту оценить достигнутый прогресс;</w:t>
      </w:r>
    </w:p>
    <w:p w:rsidR="000E37F2" w:rsidRPr="001E3A8E" w:rsidRDefault="000E37F2" w:rsidP="000E37F2">
      <w:pPr>
        <w:pStyle w:val="a5"/>
        <w:numPr>
          <w:ilvl w:val="0"/>
          <w:numId w:val="2"/>
        </w:numPr>
        <w:spacing w:line="360" w:lineRule="auto"/>
        <w:ind w:left="0" w:firstLine="567"/>
        <w:jc w:val="both"/>
      </w:pPr>
      <w:r w:rsidRPr="001E3A8E">
        <w:t>показывать студенту одновременно данные им ответы и ответы правильные, что позволит студенту самостоятельно отследить неверность своих рассуждений;</w:t>
      </w:r>
    </w:p>
    <w:p w:rsidR="000E37F2" w:rsidRPr="001E3A8E" w:rsidRDefault="000E37F2" w:rsidP="000E37F2">
      <w:pPr>
        <w:pStyle w:val="a5"/>
        <w:numPr>
          <w:ilvl w:val="0"/>
          <w:numId w:val="2"/>
        </w:numPr>
        <w:spacing w:line="360" w:lineRule="auto"/>
        <w:ind w:left="0" w:firstLine="567"/>
        <w:jc w:val="both"/>
      </w:pPr>
      <w:r w:rsidRPr="001E3A8E">
        <w:t>показывать результат прохождения теста сразу по его завершении.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</w:t>
      </w:r>
      <w:r w:rsidRPr="001E3A8E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1E3A8E">
        <w:rPr>
          <w:rFonts w:ascii="Times New Roman" w:hAnsi="Times New Roman" w:cs="Times New Roman"/>
          <w:sz w:val="24"/>
          <w:szCs w:val="24"/>
        </w:rPr>
        <w:t>LMS</w:t>
      </w:r>
      <w:proofErr w:type="spellEnd"/>
      <w:r w:rsidRPr="001E3A8E">
        <w:rPr>
          <w:rFonts w:ascii="Times New Roman" w:hAnsi="Times New Roman" w:cs="Times New Roman"/>
          <w:sz w:val="24"/>
          <w:szCs w:val="24"/>
        </w:rPr>
        <w:t xml:space="preserve"> предоставлять студенту персональные возможности для наиболее эффективного изучения материала, а преподавателю, контролирующему выполнение самостоятельной работы, необходимые инструменты для формирования учебных программ, контроля их прохождения, составления отчетов о результативности обучения, организации коммуникаций между студентами и преподавателями. Организация самостоятельной работы </w:t>
      </w:r>
      <w:r w:rsidRPr="001E3A8E">
        <w:rPr>
          <w:rFonts w:ascii="Times New Roman" w:hAnsi="Times New Roman" w:cs="Times New Roman"/>
          <w:sz w:val="24"/>
          <w:szCs w:val="24"/>
        </w:rPr>
        <w:lastRenderedPageBreak/>
        <w:t xml:space="preserve">студента средствами системы </w:t>
      </w:r>
      <w:proofErr w:type="spellStart"/>
      <w:r w:rsidRPr="001E3A8E">
        <w:rPr>
          <w:rFonts w:ascii="Times New Roman" w:hAnsi="Times New Roman" w:cs="Times New Roman"/>
          <w:sz w:val="24"/>
          <w:szCs w:val="24"/>
        </w:rPr>
        <w:t>LMS</w:t>
      </w:r>
      <w:proofErr w:type="spellEnd"/>
      <w:r w:rsidRPr="001E3A8E">
        <w:rPr>
          <w:rFonts w:ascii="Times New Roman" w:hAnsi="Times New Roman" w:cs="Times New Roman"/>
          <w:sz w:val="24"/>
          <w:szCs w:val="24"/>
        </w:rPr>
        <w:t xml:space="preserve"> позволяет успешно реализовать как ее содержательный, так и организационный аспекты. 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E">
        <w:rPr>
          <w:rFonts w:ascii="Times New Roman" w:hAnsi="Times New Roman" w:cs="Times New Roman"/>
          <w:sz w:val="24"/>
          <w:szCs w:val="24"/>
        </w:rPr>
        <w:t xml:space="preserve">Помимо этого, особую помощь преподавателю в планировании и управлении самостоятельной работой студентов оказывает сеть Интернет. Роль Интернета в обучении высока в современных условиях, когда особое внимание в процессе обучения уделяется развитию самостоятельного критического и творческого мышления, возможностям проявления поискового и аналитического поведения студентов. Роль, которую выполняет Интернет, определяется содержанием и доступностью ресурсов, применяемых в ходе обучения, а именно их следующими возможностями: </w:t>
      </w:r>
    </w:p>
    <w:p w:rsidR="000E37F2" w:rsidRPr="001E3A8E" w:rsidRDefault="000E37F2" w:rsidP="000E37F2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3A8E">
        <w:rPr>
          <w:rFonts w:ascii="Times New Roman" w:hAnsi="Times New Roman"/>
          <w:sz w:val="24"/>
          <w:szCs w:val="24"/>
        </w:rPr>
        <w:t xml:space="preserve">самостоятельный поиск информации учащимися в рамках работы над проектом; </w:t>
      </w:r>
    </w:p>
    <w:p w:rsidR="000E37F2" w:rsidRPr="001E3A8E" w:rsidRDefault="000E37F2" w:rsidP="000E37F2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3A8E">
        <w:rPr>
          <w:rFonts w:ascii="Times New Roman" w:hAnsi="Times New Roman"/>
          <w:sz w:val="24"/>
          <w:szCs w:val="24"/>
        </w:rPr>
        <w:t>самостоятельное изучение, углубление знания, приобретенного в результате аудиторной работы, ликвидация пробелов в знаниях, умениях, навыках;</w:t>
      </w:r>
    </w:p>
    <w:p w:rsidR="000E37F2" w:rsidRPr="001E3A8E" w:rsidRDefault="000E37F2" w:rsidP="000E37F2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3A8E">
        <w:rPr>
          <w:rFonts w:ascii="Times New Roman" w:hAnsi="Times New Roman"/>
          <w:sz w:val="24"/>
          <w:szCs w:val="24"/>
        </w:rPr>
        <w:t xml:space="preserve">самостоятельная подготовка к сдаче квалификационных испытаний; </w:t>
      </w:r>
    </w:p>
    <w:p w:rsidR="000E37F2" w:rsidRPr="001E3A8E" w:rsidRDefault="000E37F2" w:rsidP="000E37F2">
      <w:pPr>
        <w:pStyle w:val="a5"/>
        <w:numPr>
          <w:ilvl w:val="0"/>
          <w:numId w:val="3"/>
        </w:numPr>
        <w:spacing w:line="360" w:lineRule="auto"/>
        <w:ind w:left="0" w:firstLine="567"/>
        <w:jc w:val="both"/>
      </w:pPr>
      <w:r w:rsidRPr="001E3A8E">
        <w:t>систематическое изучение определенного курса дистанционно под руководством преподавателя.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E">
        <w:rPr>
          <w:rFonts w:ascii="Times New Roman" w:hAnsi="Times New Roman" w:cs="Times New Roman"/>
          <w:sz w:val="24"/>
          <w:szCs w:val="24"/>
        </w:rPr>
        <w:t>Данная сеть универсальна тем, что она объединяет в себе слуховые, зрительные, и зрительно-слуховые возможности, может использоваться на занятиях со студентами различных уровней подготовки, а также применяться в качестве средства, как доставки учебной информации, так и проверки выполненной работы.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A8E">
        <w:rPr>
          <w:rFonts w:ascii="Times New Roman" w:hAnsi="Times New Roman" w:cs="Times New Roman"/>
          <w:sz w:val="24"/>
          <w:szCs w:val="24"/>
        </w:rPr>
        <w:t>]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преодоление недостаточной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 у студентов возможно за счет индивидуализации процесса формирования ИК с применением технологических средств. Среди существующих технологических средств особо эффективными можно признать технологии проектного обучения, в основу которых закладывается грамотно и четко организованная система самостоятельной работы студента, а также обучение в сотрудничестве. Союз преподавателя, обладающего высокой исследовательской культурой, опытом организации исследовательской работы студентов, и студентов, нуждающихся в доступном, компетентном и мотивирующем проводнике в мир научного знания позволит преодолеть проблему пассивности и отсутствия мотивации к осуществлению исследовательской деятельности у студентов. Помимо этого применение информационных технологий позволит сделать процесс формирования ИК эффективным и практически реализуемым в большинстве существующих на сегодня дисциплин. 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7F2" w:rsidRPr="000F2342" w:rsidRDefault="000E37F2" w:rsidP="000E37F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06E3">
        <w:rPr>
          <w:rFonts w:ascii="Times New Roman" w:hAnsi="Times New Roman" w:cs="Times New Roman"/>
          <w:sz w:val="24"/>
          <w:szCs w:val="24"/>
        </w:rPr>
        <w:t xml:space="preserve"> Концепция развития исследовательской и инновационной деятельности в российских вузах. Министерство образования и науки Российской Федерации //Актуальные документы </w:t>
      </w:r>
      <w:r w:rsidRPr="005F06E3">
        <w:rPr>
          <w:rFonts w:ascii="Times New Roman" w:hAnsi="Times New Roman" w:cs="Times New Roman"/>
          <w:bCs/>
          <w:sz w:val="24"/>
          <w:szCs w:val="24"/>
        </w:rPr>
        <w:t xml:space="preserve">[Электронный ресурс]. ― Режим доступа: </w:t>
      </w:r>
      <w:hyperlink r:id="rId6" w:history="1">
        <w:proofErr w:type="spellStart"/>
        <w:r w:rsidRPr="005F06E3">
          <w:rPr>
            <w:rStyle w:val="a3"/>
            <w:rFonts w:ascii="Times New Roman" w:hAnsi="Times New Roman" w:cs="Times New Roman"/>
            <w:bCs/>
            <w:sz w:val="24"/>
            <w:szCs w:val="24"/>
          </w:rPr>
          <w:t>http</w:t>
        </w:r>
        <w:proofErr w:type="spellEnd"/>
        <w:r w:rsidRPr="005F06E3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5F06E3">
          <w:rPr>
            <w:rStyle w:val="a3"/>
            <w:rFonts w:ascii="Times New Roman" w:hAnsi="Times New Roman" w:cs="Times New Roman"/>
            <w:bCs/>
            <w:sz w:val="24"/>
            <w:szCs w:val="24"/>
          </w:rPr>
          <w:t>www.pandia.ru</w:t>
        </w:r>
        <w:proofErr w:type="spellEnd"/>
        <w:r w:rsidRPr="005F06E3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5F06E3">
          <w:rPr>
            <w:rStyle w:val="a3"/>
            <w:rFonts w:ascii="Times New Roman" w:hAnsi="Times New Roman" w:cs="Times New Roman"/>
            <w:bCs/>
            <w:sz w:val="24"/>
            <w:szCs w:val="24"/>
          </w:rPr>
          <w:t>text</w:t>
        </w:r>
        <w:proofErr w:type="spellEnd"/>
        <w:r w:rsidRPr="005F06E3">
          <w:rPr>
            <w:rStyle w:val="a3"/>
            <w:rFonts w:ascii="Times New Roman" w:hAnsi="Times New Roman" w:cs="Times New Roman"/>
            <w:bCs/>
            <w:sz w:val="24"/>
            <w:szCs w:val="24"/>
          </w:rPr>
          <w:t>/79/098/</w:t>
        </w:r>
        <w:proofErr w:type="spellStart"/>
        <w:r w:rsidRPr="005F06E3">
          <w:rPr>
            <w:rStyle w:val="a3"/>
            <w:rFonts w:ascii="Times New Roman" w:hAnsi="Times New Roman" w:cs="Times New Roman"/>
            <w:bCs/>
            <w:sz w:val="24"/>
            <w:szCs w:val="24"/>
          </w:rPr>
          <w:t>14910.php</w:t>
        </w:r>
        <w:proofErr w:type="spellEnd"/>
      </w:hyperlink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Формирование научно-исследовательской компетентности и «академическое письмо» // Высшее образование в России. 2011. №12. С. 116.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wrap"/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Pr="005F06E3">
        <w:rPr>
          <w:rStyle w:val="nowrap"/>
          <w:rFonts w:ascii="Times New Roman" w:hAnsi="Times New Roman" w:cs="Times New Roman"/>
          <w:sz w:val="24"/>
          <w:szCs w:val="24"/>
        </w:rPr>
        <w:t>Захарова А. В.</w:t>
      </w:r>
      <w:r w:rsidRPr="005F06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5F06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Суворова Ю. А.</w:t>
        </w:r>
      </w:hyperlink>
      <w:r w:rsidRPr="005F06E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5F06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Моделирование процесса формирования исследовательских компетенций студентов: содержание, этапы, условия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6E3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5F06E3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5F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6E3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5F06E3">
        <w:rPr>
          <w:rFonts w:ascii="Times New Roman" w:hAnsi="Times New Roman" w:cs="Times New Roman"/>
          <w:sz w:val="24"/>
          <w:szCs w:val="24"/>
        </w:rPr>
        <w:t xml:space="preserve"> (Вестни</w:t>
      </w:r>
      <w:r>
        <w:rPr>
          <w:rFonts w:ascii="Times New Roman" w:hAnsi="Times New Roman" w:cs="Times New Roman"/>
          <w:sz w:val="24"/>
          <w:szCs w:val="24"/>
        </w:rPr>
        <w:t xml:space="preserve">к высшей школы). 2015. №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Pr="005F06E3">
        <w:rPr>
          <w:rFonts w:ascii="Times New Roman" w:hAnsi="Times New Roman" w:cs="Times New Roman"/>
          <w:sz w:val="24"/>
          <w:szCs w:val="24"/>
        </w:rPr>
        <w:t>71-80</w:t>
      </w:r>
      <w:proofErr w:type="spellEnd"/>
      <w:r w:rsidRPr="005F06E3">
        <w:rPr>
          <w:rFonts w:ascii="Times New Roman" w:hAnsi="Times New Roman" w:cs="Times New Roman"/>
          <w:sz w:val="24"/>
          <w:szCs w:val="24"/>
        </w:rPr>
        <w:t>.</w:t>
      </w:r>
    </w:p>
    <w:p w:rsidR="000E37F2" w:rsidRPr="00A23305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Захарова А.В. </w:t>
      </w:r>
      <w:hyperlink r:id="rId9" w:tgtFrame="_blank" w:history="1">
        <w:r w:rsidRPr="00A23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Использование возможностей </w:t>
        </w:r>
        <w:proofErr w:type="spellStart"/>
        <w:r w:rsidRPr="00A23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LMS</w:t>
        </w:r>
        <w:proofErr w:type="spellEnd"/>
        <w:r w:rsidRPr="00A23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A23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Learning</w:t>
        </w:r>
        <w:proofErr w:type="spellEnd"/>
        <w:r w:rsidRPr="00A23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23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Management</w:t>
        </w:r>
        <w:proofErr w:type="spellEnd"/>
        <w:r w:rsidRPr="00A23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23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System</w:t>
        </w:r>
        <w:proofErr w:type="spellEnd"/>
        <w:r w:rsidRPr="00A23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 в процессе обучения английскому языку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305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Актуальные проблемы гуманитарных и естественных наук . 2011.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30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305">
        <w:rPr>
          <w:rFonts w:ascii="Times New Roman" w:eastAsia="Times New Roman" w:hAnsi="Times New Roman" w:cs="Times New Roman"/>
          <w:sz w:val="24"/>
          <w:szCs w:val="24"/>
          <w:lang w:eastAsia="ru-RU"/>
        </w:rPr>
        <w:t>210-212.</w:t>
      </w:r>
    </w:p>
    <w:p w:rsidR="000E37F2" w:rsidRPr="001E3A8E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А.В., </w:t>
      </w:r>
      <w:hyperlink r:id="rId10" w:tgtFrame="_blank" w:history="1">
        <w:r w:rsidRPr="001E3A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Фаттахова Л.Р.</w:t>
        </w:r>
      </w:hyperlink>
      <w:r w:rsidRPr="001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1E3A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Информационно-компьютерные технологии в современной системе высшего образования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A8E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Актуальные проблемы гуманитарных и 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тественных наук . 2012. № 3. С. </w:t>
      </w:r>
      <w:r w:rsidRPr="001E3A8E">
        <w:rPr>
          <w:rFonts w:ascii="Times New Roman" w:eastAsia="Times New Roman" w:hAnsi="Times New Roman" w:cs="Times New Roman"/>
          <w:sz w:val="24"/>
          <w:szCs w:val="24"/>
          <w:lang w:eastAsia="ru-RU"/>
        </w:rPr>
        <w:t>227-231.</w:t>
      </w:r>
    </w:p>
    <w:p w:rsidR="000E37F2" w:rsidRDefault="000E37F2" w:rsidP="000E3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04A6" w:rsidRDefault="007504A6"/>
    <w:sectPr w:rsidR="007504A6" w:rsidSect="00250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A11"/>
    <w:multiLevelType w:val="multilevel"/>
    <w:tmpl w:val="0174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6239A"/>
    <w:multiLevelType w:val="hybridMultilevel"/>
    <w:tmpl w:val="02C24BA4"/>
    <w:lvl w:ilvl="0" w:tplc="82BCDC4A">
      <w:numFmt w:val="bullet"/>
      <w:lvlText w:val="–"/>
      <w:lvlJc w:val="left"/>
      <w:pPr>
        <w:ind w:left="709" w:hanging="360"/>
      </w:p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773D2BDA"/>
    <w:multiLevelType w:val="hybridMultilevel"/>
    <w:tmpl w:val="E93C49E6"/>
    <w:lvl w:ilvl="0" w:tplc="82BCDC4A">
      <w:numFmt w:val="bullet"/>
      <w:lvlText w:val="–"/>
      <w:lvlJc w:val="left"/>
      <w:pPr>
        <w:ind w:left="709" w:hanging="360"/>
      </w:p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E37F2"/>
    <w:rsid w:val="000E37F2"/>
    <w:rsid w:val="003C2AA1"/>
    <w:rsid w:val="007504A6"/>
    <w:rsid w:val="009C3839"/>
    <w:rsid w:val="00BF0B0D"/>
    <w:rsid w:val="00D7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7F2"/>
    <w:rPr>
      <w:color w:val="0563C1" w:themeColor="hyperlink"/>
      <w:u w:val="single"/>
    </w:rPr>
  </w:style>
  <w:style w:type="paragraph" w:customStyle="1" w:styleId="Default">
    <w:name w:val="Default"/>
    <w:rsid w:val="000E37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E37F2"/>
  </w:style>
  <w:style w:type="character" w:customStyle="1" w:styleId="nowrap">
    <w:name w:val="nowrap"/>
    <w:basedOn w:val="a0"/>
    <w:rsid w:val="000E37F2"/>
  </w:style>
  <w:style w:type="paragraph" w:styleId="a4">
    <w:name w:val="No Spacing"/>
    <w:qFormat/>
    <w:rsid w:val="000E37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37F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view/1662737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e.ru/org/persons/36264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79/098/14910.php" TargetMode="External"/><Relationship Id="rId11" Type="http://schemas.openxmlformats.org/officeDocument/2006/relationships/hyperlink" Target="http://publications.hse.ru/view/57157870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://www.hse.ru/org/persons/10447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hse.ru/view/5715790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работа в коллективе</c:v>
                </c:pt>
                <c:pt idx="1">
                  <c:v>публичность достижений</c:v>
                </c:pt>
                <c:pt idx="2">
                  <c:v>совместная работа с преподавателем</c:v>
                </c:pt>
                <c:pt idx="3">
                  <c:v>консультация известных ученых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51</c:v>
                </c:pt>
                <c:pt idx="2">
                  <c:v>102</c:v>
                </c:pt>
                <c:pt idx="3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работа в коллективе</c:v>
                </c:pt>
                <c:pt idx="1">
                  <c:v>публичность достижений</c:v>
                </c:pt>
                <c:pt idx="2">
                  <c:v>совместная работа с преподавателем</c:v>
                </c:pt>
                <c:pt idx="3">
                  <c:v>консультация известных ученых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работа в коллективе</c:v>
                </c:pt>
                <c:pt idx="1">
                  <c:v>публичность достижений</c:v>
                </c:pt>
                <c:pt idx="2">
                  <c:v>совместная работа с преподавателем</c:v>
                </c:pt>
                <c:pt idx="3">
                  <c:v>консультация известных ученых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235571840"/>
        <c:axId val="254460288"/>
      </c:barChart>
      <c:catAx>
        <c:axId val="235571840"/>
        <c:scaling>
          <c:orientation val="minMax"/>
        </c:scaling>
        <c:axPos val="b"/>
        <c:tickLblPos val="nextTo"/>
        <c:crossAx val="254460288"/>
        <c:crosses val="autoZero"/>
        <c:auto val="1"/>
        <c:lblAlgn val="ctr"/>
        <c:lblOffset val="100"/>
      </c:catAx>
      <c:valAx>
        <c:axId val="254460288"/>
        <c:scaling>
          <c:orientation val="minMax"/>
        </c:scaling>
        <c:axPos val="l"/>
        <c:majorGridlines/>
        <c:numFmt formatCode="General" sourceLinked="1"/>
        <c:tickLblPos val="nextTo"/>
        <c:crossAx val="2355718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3542</Words>
  <Characters>20193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2017-11-10T12:10:00Z</dcterms:created>
  <dcterms:modified xsi:type="dcterms:W3CDTF">2017-11-10T12:10:00Z</dcterms:modified>
</cp:coreProperties>
</file>