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4A" w:rsidRPr="00C4594A" w:rsidRDefault="00C4594A" w:rsidP="00C4594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C4594A">
        <w:rPr>
          <w:rFonts w:ascii="Times New Roman" w:hAnsi="Times New Roman" w:cs="Times New Roman"/>
          <w:color w:val="333333"/>
          <w:sz w:val="24"/>
          <w:szCs w:val="24"/>
        </w:rPr>
        <w:t>Глазатова М.К., к.э.</w:t>
      </w:r>
      <w:proofErr w:type="gramStart"/>
      <w:r w:rsidRPr="00C4594A">
        <w:rPr>
          <w:rFonts w:ascii="Times New Roman" w:hAnsi="Times New Roman" w:cs="Times New Roman"/>
          <w:color w:val="333333"/>
          <w:sz w:val="24"/>
          <w:szCs w:val="24"/>
        </w:rPr>
        <w:t>н</w:t>
      </w:r>
      <w:proofErr w:type="gramEnd"/>
      <w:r w:rsidRPr="00C4594A">
        <w:rPr>
          <w:rFonts w:ascii="Times New Roman" w:hAnsi="Times New Roman" w:cs="Times New Roman"/>
          <w:color w:val="333333"/>
          <w:sz w:val="24"/>
          <w:szCs w:val="24"/>
        </w:rPr>
        <w:t xml:space="preserve">., </w:t>
      </w:r>
    </w:p>
    <w:p w:rsidR="00C4594A" w:rsidRPr="00C4594A" w:rsidRDefault="00C4594A" w:rsidP="00C4594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C4594A">
        <w:rPr>
          <w:rFonts w:ascii="Times New Roman" w:hAnsi="Times New Roman" w:cs="Times New Roman"/>
          <w:color w:val="333333"/>
          <w:sz w:val="24"/>
          <w:szCs w:val="24"/>
        </w:rPr>
        <w:t>зам. директора Института торговой политики НИУ ВШЭ</w:t>
      </w:r>
    </w:p>
    <w:p w:rsidR="00C4594A" w:rsidRPr="00C4594A" w:rsidRDefault="00C4594A" w:rsidP="00C4594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C4594A" w:rsidRPr="00C4594A" w:rsidRDefault="00C4594A" w:rsidP="00C4594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C4594A" w:rsidRPr="00C4594A" w:rsidRDefault="00C4594A" w:rsidP="00C4594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4594A">
        <w:rPr>
          <w:rFonts w:ascii="Times New Roman" w:hAnsi="Times New Roman" w:cs="Times New Roman"/>
          <w:color w:val="333333"/>
          <w:sz w:val="24"/>
          <w:szCs w:val="24"/>
        </w:rPr>
        <w:t xml:space="preserve">Дефицит </w:t>
      </w:r>
      <w:proofErr w:type="spellStart"/>
      <w:r w:rsidRPr="00C4594A">
        <w:rPr>
          <w:rFonts w:ascii="Times New Roman" w:hAnsi="Times New Roman" w:cs="Times New Roman"/>
          <w:color w:val="333333"/>
          <w:sz w:val="24"/>
          <w:szCs w:val="24"/>
        </w:rPr>
        <w:t>транспарентности</w:t>
      </w:r>
      <w:proofErr w:type="spellEnd"/>
      <w:r w:rsidRPr="00C4594A">
        <w:rPr>
          <w:rFonts w:ascii="Times New Roman" w:hAnsi="Times New Roman" w:cs="Times New Roman"/>
          <w:color w:val="333333"/>
          <w:sz w:val="24"/>
          <w:szCs w:val="24"/>
        </w:rPr>
        <w:t xml:space="preserve"> как фактор усиления протекционизма</w:t>
      </w:r>
    </w:p>
    <w:p w:rsidR="00C4594A" w:rsidRPr="00C4594A" w:rsidRDefault="00C4594A" w:rsidP="00C4594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4594A" w:rsidRPr="00C4594A" w:rsidRDefault="00C4594A" w:rsidP="00C4594A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</w:p>
    <w:p w:rsidR="003A5E1C" w:rsidRDefault="007C7C74" w:rsidP="000A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28">
        <w:rPr>
          <w:rFonts w:ascii="Times New Roman" w:hAnsi="Times New Roman" w:cs="Times New Roman"/>
          <w:sz w:val="24"/>
          <w:szCs w:val="24"/>
        </w:rPr>
        <w:t xml:space="preserve">В последние десятилетия проблема </w:t>
      </w:r>
      <w:proofErr w:type="spellStart"/>
      <w:r w:rsidRPr="000A0528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Pr="000A0528">
        <w:rPr>
          <w:rFonts w:ascii="Times New Roman" w:hAnsi="Times New Roman" w:cs="Times New Roman"/>
          <w:sz w:val="24"/>
          <w:szCs w:val="24"/>
        </w:rPr>
        <w:t xml:space="preserve"> управленческих решений звучит все отчетливее и в разных модификациях. В целом сформировано понимание того, что любая система функционирует оперативно и с минимальными затратами, если воздействие на объекты в </w:t>
      </w:r>
      <w:r w:rsidRPr="0016214B">
        <w:rPr>
          <w:rFonts w:ascii="Times New Roman" w:hAnsi="Times New Roman" w:cs="Times New Roman"/>
          <w:sz w:val="24"/>
          <w:szCs w:val="24"/>
        </w:rPr>
        <w:t xml:space="preserve">совокупности носит ясный характер для всех субъектов системы. Тем не менее, стоит </w:t>
      </w:r>
      <w:r w:rsidR="000A0528" w:rsidRPr="0016214B">
        <w:rPr>
          <w:rFonts w:ascii="Times New Roman" w:hAnsi="Times New Roman" w:cs="Times New Roman"/>
          <w:sz w:val="24"/>
          <w:szCs w:val="24"/>
        </w:rPr>
        <w:t xml:space="preserve">несколько детальнее </w:t>
      </w:r>
      <w:r w:rsidRPr="0016214B">
        <w:rPr>
          <w:rFonts w:ascii="Times New Roman" w:hAnsi="Times New Roman" w:cs="Times New Roman"/>
          <w:sz w:val="24"/>
          <w:szCs w:val="24"/>
        </w:rPr>
        <w:t>определить</w:t>
      </w:r>
      <w:r w:rsidR="00C4594A" w:rsidRPr="0016214B">
        <w:rPr>
          <w:rFonts w:ascii="Times New Roman" w:hAnsi="Times New Roman" w:cs="Times New Roman"/>
          <w:sz w:val="24"/>
          <w:szCs w:val="24"/>
        </w:rPr>
        <w:t>, что понимае</w:t>
      </w:r>
      <w:r w:rsidRPr="0016214B">
        <w:rPr>
          <w:rFonts w:ascii="Times New Roman" w:hAnsi="Times New Roman" w:cs="Times New Roman"/>
          <w:sz w:val="24"/>
          <w:szCs w:val="24"/>
        </w:rPr>
        <w:t>тся</w:t>
      </w:r>
      <w:r w:rsidR="00C4594A" w:rsidRPr="0016214B">
        <w:rPr>
          <w:rFonts w:ascii="Times New Roman" w:hAnsi="Times New Roman" w:cs="Times New Roman"/>
          <w:sz w:val="24"/>
          <w:szCs w:val="24"/>
        </w:rPr>
        <w:t xml:space="preserve"> под термином «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т</w:t>
      </w:r>
      <w:r w:rsidR="00C4594A" w:rsidRPr="0016214B">
        <w:rPr>
          <w:rFonts w:ascii="Times New Roman" w:hAnsi="Times New Roman" w:cs="Times New Roman"/>
          <w:sz w:val="24"/>
          <w:szCs w:val="24"/>
        </w:rPr>
        <w:t>ранспарентность</w:t>
      </w:r>
      <w:proofErr w:type="spellEnd"/>
      <w:r w:rsidR="00C4594A" w:rsidRPr="0016214B">
        <w:rPr>
          <w:rFonts w:ascii="Times New Roman" w:hAnsi="Times New Roman" w:cs="Times New Roman"/>
          <w:sz w:val="24"/>
          <w:szCs w:val="24"/>
        </w:rPr>
        <w:t>». Надо сказать, что это слово еще не нашло свое место в словарях как понятие</w:t>
      </w:r>
      <w:r w:rsidRPr="0016214B">
        <w:rPr>
          <w:rFonts w:ascii="Times New Roman" w:hAnsi="Times New Roman" w:cs="Times New Roman"/>
          <w:sz w:val="24"/>
          <w:szCs w:val="24"/>
        </w:rPr>
        <w:t xml:space="preserve"> и его </w:t>
      </w:r>
      <w:r w:rsidR="00CC6AFE" w:rsidRPr="0016214B">
        <w:rPr>
          <w:rFonts w:ascii="Times New Roman" w:hAnsi="Times New Roman" w:cs="Times New Roman"/>
          <w:sz w:val="24"/>
          <w:szCs w:val="24"/>
        </w:rPr>
        <w:t xml:space="preserve">дефиниция связана, фактически, с прямым переводом с английского и латинского языков: </w:t>
      </w:r>
      <w:r w:rsidR="00CC6AFE" w:rsidRPr="0016214B">
        <w:rPr>
          <w:rStyle w:val="w"/>
          <w:rFonts w:ascii="Times New Roman" w:hAnsi="Times New Roman" w:cs="Times New Roman"/>
          <w:sz w:val="24"/>
          <w:szCs w:val="24"/>
        </w:rPr>
        <w:t>англ</w:t>
      </w:r>
      <w:r w:rsidR="00CC6AFE" w:rsidRPr="001621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6AFE" w:rsidRPr="00985644">
        <w:rPr>
          <w:rFonts w:ascii="Times New Roman" w:hAnsi="Times New Roman" w:cs="Times New Roman"/>
          <w:sz w:val="24"/>
          <w:szCs w:val="24"/>
        </w:rPr>
        <w:t>transparent</w:t>
      </w:r>
      <w:proofErr w:type="spellEnd"/>
      <w:r w:rsidR="00CC6AFE" w:rsidRPr="00985644">
        <w:rPr>
          <w:rFonts w:ascii="Times New Roman" w:hAnsi="Times New Roman" w:cs="Times New Roman"/>
          <w:sz w:val="24"/>
          <w:szCs w:val="24"/>
        </w:rPr>
        <w:t xml:space="preserve"> от </w:t>
      </w:r>
      <w:hyperlink r:id="rId9" w:history="1">
        <w:r w:rsidR="00CC6AFE" w:rsidRPr="00985644">
          <w:rPr>
            <w:rFonts w:ascii="Times New Roman" w:hAnsi="Times New Roman" w:cs="Times New Roman"/>
            <w:sz w:val="24"/>
            <w:szCs w:val="24"/>
          </w:rPr>
          <w:t>лат</w:t>
        </w:r>
      </w:hyperlink>
      <w:r w:rsidR="00CC6AFE" w:rsidRPr="00985644">
        <w:rPr>
          <w:rFonts w:ascii="Times New Roman" w:hAnsi="Times New Roman" w:cs="Times New Roman"/>
          <w:sz w:val="24"/>
          <w:szCs w:val="24"/>
        </w:rPr>
        <w:t>.</w:t>
      </w:r>
      <w:r w:rsidR="00756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AFE" w:rsidRPr="00985644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="00CC6AFE" w:rsidRPr="0016214B">
        <w:rPr>
          <w:rFonts w:ascii="Times New Roman" w:hAnsi="Times New Roman" w:cs="Times New Roman"/>
          <w:sz w:val="24"/>
          <w:szCs w:val="24"/>
        </w:rPr>
        <w:t xml:space="preserve"> </w:t>
      </w:r>
      <w:r w:rsidR="00756D6B">
        <w:rPr>
          <w:rFonts w:ascii="Times New Roman" w:hAnsi="Times New Roman" w:cs="Times New Roman"/>
          <w:sz w:val="24"/>
          <w:szCs w:val="24"/>
        </w:rPr>
        <w:t>–</w:t>
      </w:r>
      <w:r w:rsidR="00CC6AFE" w:rsidRPr="0016214B">
        <w:rPr>
          <w:rFonts w:ascii="Times New Roman" w:hAnsi="Times New Roman" w:cs="Times New Roman"/>
          <w:sz w:val="24"/>
          <w:szCs w:val="24"/>
        </w:rPr>
        <w:t xml:space="preserve"> </w:t>
      </w:r>
      <w:r w:rsidR="00CC6AFE" w:rsidRPr="0016214B">
        <w:rPr>
          <w:rStyle w:val="w"/>
          <w:rFonts w:ascii="Times New Roman" w:hAnsi="Times New Roman" w:cs="Times New Roman"/>
          <w:sz w:val="24"/>
          <w:szCs w:val="24"/>
        </w:rPr>
        <w:t>прозрачный</w:t>
      </w:r>
      <w:r w:rsidR="00CC6AFE" w:rsidRPr="0016214B">
        <w:rPr>
          <w:rFonts w:ascii="Times New Roman" w:hAnsi="Times New Roman" w:cs="Times New Roman"/>
          <w:sz w:val="24"/>
          <w:szCs w:val="24"/>
        </w:rPr>
        <w:t xml:space="preserve">, </w:t>
      </w:r>
      <w:r w:rsidR="00CC6AFE" w:rsidRPr="0016214B">
        <w:rPr>
          <w:rStyle w:val="w"/>
          <w:rFonts w:ascii="Times New Roman" w:hAnsi="Times New Roman" w:cs="Times New Roman"/>
          <w:sz w:val="24"/>
          <w:szCs w:val="24"/>
        </w:rPr>
        <w:t>насквозь</w:t>
      </w:r>
      <w:r w:rsidR="00CC6AFE" w:rsidRPr="0016214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CC6AFE" w:rsidRPr="0016214B">
        <w:rPr>
          <w:rStyle w:val="w"/>
          <w:rFonts w:ascii="Times New Roman" w:hAnsi="Times New Roman" w:cs="Times New Roman"/>
          <w:sz w:val="24"/>
          <w:szCs w:val="24"/>
        </w:rPr>
        <w:t>pareo</w:t>
      </w:r>
      <w:proofErr w:type="spellEnd"/>
      <w:r w:rsidR="00CC6AFE" w:rsidRPr="0016214B">
        <w:rPr>
          <w:rFonts w:ascii="Times New Roman" w:hAnsi="Times New Roman" w:cs="Times New Roman"/>
          <w:sz w:val="24"/>
          <w:szCs w:val="24"/>
        </w:rPr>
        <w:t xml:space="preserve"> </w:t>
      </w:r>
      <w:r w:rsidR="00756D6B">
        <w:rPr>
          <w:rFonts w:ascii="Times New Roman" w:hAnsi="Times New Roman" w:cs="Times New Roman"/>
          <w:sz w:val="24"/>
          <w:szCs w:val="24"/>
        </w:rPr>
        <w:t>–</w:t>
      </w:r>
      <w:r w:rsidR="00CC6AFE" w:rsidRPr="0016214B">
        <w:rPr>
          <w:rFonts w:ascii="Times New Roman" w:hAnsi="Times New Roman" w:cs="Times New Roman"/>
          <w:sz w:val="24"/>
          <w:szCs w:val="24"/>
        </w:rPr>
        <w:t xml:space="preserve"> </w:t>
      </w:r>
      <w:r w:rsidR="00CC6AFE" w:rsidRPr="0016214B">
        <w:rPr>
          <w:rStyle w:val="w"/>
          <w:rFonts w:ascii="Times New Roman" w:hAnsi="Times New Roman" w:cs="Times New Roman"/>
          <w:sz w:val="24"/>
          <w:szCs w:val="24"/>
        </w:rPr>
        <w:t>быть</w:t>
      </w:r>
      <w:r w:rsidR="00756D6B">
        <w:rPr>
          <w:rStyle w:val="w"/>
          <w:rFonts w:ascii="Times New Roman" w:hAnsi="Times New Roman" w:cs="Times New Roman"/>
          <w:sz w:val="24"/>
          <w:szCs w:val="24"/>
        </w:rPr>
        <w:t xml:space="preserve"> </w:t>
      </w:r>
      <w:r w:rsidR="00CC6AFE" w:rsidRPr="0016214B">
        <w:rPr>
          <w:rStyle w:val="w"/>
          <w:rFonts w:ascii="Times New Roman" w:hAnsi="Times New Roman" w:cs="Times New Roman"/>
          <w:sz w:val="24"/>
          <w:szCs w:val="24"/>
        </w:rPr>
        <w:t>очевидным</w:t>
      </w:r>
      <w:r w:rsidR="00CC6AFE" w:rsidRPr="0016214B">
        <w:rPr>
          <w:rFonts w:ascii="Times New Roman" w:hAnsi="Times New Roman" w:cs="Times New Roman"/>
          <w:sz w:val="24"/>
          <w:szCs w:val="24"/>
        </w:rPr>
        <w:t xml:space="preserve"> </w:t>
      </w:r>
      <w:r w:rsidR="00756D6B">
        <w:rPr>
          <w:rFonts w:ascii="Times New Roman" w:hAnsi="Times New Roman" w:cs="Times New Roman"/>
          <w:sz w:val="24"/>
          <w:szCs w:val="24"/>
        </w:rPr>
        <w:t>–</w:t>
      </w:r>
      <w:r w:rsidR="00CC6AFE" w:rsidRPr="0016214B">
        <w:rPr>
          <w:rFonts w:ascii="Times New Roman" w:hAnsi="Times New Roman" w:cs="Times New Roman"/>
          <w:sz w:val="24"/>
          <w:szCs w:val="24"/>
        </w:rPr>
        <w:t xml:space="preserve"> </w:t>
      </w:r>
      <w:r w:rsidR="00CC6AFE" w:rsidRPr="0016214B">
        <w:rPr>
          <w:rStyle w:val="w"/>
          <w:rFonts w:ascii="Times New Roman" w:hAnsi="Times New Roman" w:cs="Times New Roman"/>
          <w:sz w:val="24"/>
          <w:szCs w:val="24"/>
        </w:rPr>
        <w:t>прозрачность</w:t>
      </w:r>
      <w:r w:rsidR="00CC6AFE" w:rsidRPr="0016214B">
        <w:rPr>
          <w:rFonts w:ascii="Times New Roman" w:hAnsi="Times New Roman" w:cs="Times New Roman"/>
          <w:sz w:val="24"/>
          <w:szCs w:val="24"/>
        </w:rPr>
        <w:t xml:space="preserve">, </w:t>
      </w:r>
      <w:r w:rsidR="00CC6AFE" w:rsidRPr="0016214B">
        <w:rPr>
          <w:rStyle w:val="w"/>
          <w:rFonts w:ascii="Times New Roman" w:hAnsi="Times New Roman" w:cs="Times New Roman"/>
          <w:sz w:val="24"/>
          <w:szCs w:val="24"/>
        </w:rPr>
        <w:t>понятность</w:t>
      </w:r>
      <w:r w:rsidR="00CC6AFE" w:rsidRPr="0016214B">
        <w:rPr>
          <w:rFonts w:ascii="Times New Roman" w:hAnsi="Times New Roman" w:cs="Times New Roman"/>
          <w:sz w:val="24"/>
          <w:szCs w:val="24"/>
        </w:rPr>
        <w:t xml:space="preserve">, </w:t>
      </w:r>
      <w:r w:rsidR="00CC6AFE" w:rsidRPr="0016214B">
        <w:rPr>
          <w:rStyle w:val="w"/>
          <w:rFonts w:ascii="Times New Roman" w:hAnsi="Times New Roman" w:cs="Times New Roman"/>
          <w:sz w:val="24"/>
          <w:szCs w:val="24"/>
        </w:rPr>
        <w:t>честность</w:t>
      </w:r>
      <w:r w:rsidR="00CC6AFE" w:rsidRPr="0016214B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0A0528" w:rsidRPr="0016214B">
        <w:rPr>
          <w:rStyle w:val="w"/>
          <w:rFonts w:ascii="Times New Roman" w:hAnsi="Times New Roman" w:cs="Times New Roman"/>
          <w:sz w:val="24"/>
          <w:szCs w:val="24"/>
        </w:rPr>
        <w:t xml:space="preserve"> (Словарь </w:t>
      </w:r>
      <w:proofErr w:type="gramStart"/>
      <w:r w:rsidR="000A0528" w:rsidRPr="0016214B">
        <w:rPr>
          <w:rStyle w:val="w"/>
          <w:rFonts w:ascii="Times New Roman" w:hAnsi="Times New Roman" w:cs="Times New Roman"/>
          <w:sz w:val="24"/>
          <w:szCs w:val="24"/>
        </w:rPr>
        <w:t>бизнес-терминов</w:t>
      </w:r>
      <w:proofErr w:type="gramEnd"/>
      <w:r w:rsidR="000A0528" w:rsidRPr="0016214B">
        <w:rPr>
          <w:rStyle w:val="w"/>
          <w:rFonts w:ascii="Times New Roman" w:hAnsi="Times New Roman" w:cs="Times New Roman"/>
          <w:sz w:val="24"/>
          <w:szCs w:val="24"/>
        </w:rPr>
        <w:t>);</w:t>
      </w:r>
      <w:r w:rsidR="00CC6AFE" w:rsidRPr="0016214B">
        <w:rPr>
          <w:rStyle w:val="w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6AFE" w:rsidRPr="0016214B">
        <w:rPr>
          <w:rStyle w:val="w"/>
          <w:rFonts w:ascii="Times New Roman" w:hAnsi="Times New Roman" w:cs="Times New Roman"/>
          <w:sz w:val="24"/>
          <w:szCs w:val="24"/>
        </w:rPr>
        <w:t>или</w:t>
      </w:r>
      <w:r w:rsidR="000A0528" w:rsidRPr="0016214B">
        <w:rPr>
          <w:rStyle w:val="w"/>
          <w:rFonts w:ascii="Times New Roman" w:hAnsi="Times New Roman" w:cs="Times New Roman"/>
          <w:sz w:val="24"/>
          <w:szCs w:val="24"/>
        </w:rPr>
        <w:t>,</w:t>
      </w:r>
      <w:r w:rsidR="00CC6AFE" w:rsidRPr="0016214B">
        <w:rPr>
          <w:rStyle w:val="w"/>
          <w:rFonts w:ascii="Times New Roman" w:hAnsi="Times New Roman" w:cs="Times New Roman"/>
          <w:sz w:val="24"/>
          <w:szCs w:val="24"/>
        </w:rPr>
        <w:t xml:space="preserve"> </w:t>
      </w:r>
      <w:r w:rsidR="000A0528" w:rsidRPr="0016214B">
        <w:rPr>
          <w:rStyle w:val="w"/>
          <w:rFonts w:ascii="Times New Roman" w:hAnsi="Times New Roman" w:cs="Times New Roman"/>
          <w:sz w:val="24"/>
          <w:szCs w:val="24"/>
        </w:rPr>
        <w:t>в более современном варианте, так</w:t>
      </w:r>
      <w:r w:rsidR="00CC6AFE" w:rsidRPr="0016214B">
        <w:rPr>
          <w:rStyle w:val="w"/>
          <w:rFonts w:ascii="Times New Roman" w:hAnsi="Times New Roman" w:cs="Times New Roman"/>
          <w:sz w:val="24"/>
          <w:szCs w:val="24"/>
        </w:rPr>
        <w:t xml:space="preserve">: </w:t>
      </w:r>
      <w:r w:rsidR="00CC6AFE" w:rsidRPr="0016214B">
        <w:rPr>
          <w:rFonts w:ascii="Times New Roman" w:hAnsi="Times New Roman" w:cs="Times New Roman"/>
          <w:sz w:val="24"/>
          <w:szCs w:val="24"/>
        </w:rPr>
        <w:t xml:space="preserve">от англ. </w:t>
      </w:r>
      <w:proofErr w:type="spellStart"/>
      <w:r w:rsidR="00CC6AFE" w:rsidRPr="0016214B">
        <w:rPr>
          <w:rFonts w:ascii="Times New Roman" w:hAnsi="Times New Roman" w:cs="Times New Roman"/>
          <w:sz w:val="24"/>
          <w:szCs w:val="24"/>
        </w:rPr>
        <w:t>transparent</w:t>
      </w:r>
      <w:proofErr w:type="spellEnd"/>
      <w:r w:rsidR="00CC6AFE" w:rsidRPr="0016214B">
        <w:rPr>
          <w:rFonts w:ascii="Times New Roman" w:hAnsi="Times New Roman" w:cs="Times New Roman"/>
          <w:sz w:val="24"/>
          <w:szCs w:val="24"/>
        </w:rPr>
        <w:t xml:space="preserve"> </w:t>
      </w:r>
      <w:r w:rsidR="00756D6B">
        <w:rPr>
          <w:rFonts w:ascii="Times New Roman" w:hAnsi="Times New Roman" w:cs="Times New Roman"/>
          <w:sz w:val="24"/>
          <w:szCs w:val="24"/>
        </w:rPr>
        <w:t>–</w:t>
      </w:r>
      <w:r w:rsidR="00CC6AFE" w:rsidRPr="0016214B">
        <w:rPr>
          <w:rFonts w:ascii="Times New Roman" w:hAnsi="Times New Roman" w:cs="Times New Roman"/>
          <w:sz w:val="24"/>
          <w:szCs w:val="24"/>
        </w:rPr>
        <w:t xml:space="preserve"> явный, очевидный</w:t>
      </w:r>
      <w:r w:rsidR="000A0528" w:rsidRPr="0016214B">
        <w:rPr>
          <w:rFonts w:ascii="Times New Roman" w:hAnsi="Times New Roman" w:cs="Times New Roman"/>
          <w:sz w:val="24"/>
          <w:szCs w:val="24"/>
        </w:rPr>
        <w:t>, о</w:t>
      </w:r>
      <w:r w:rsidR="00CC6AFE" w:rsidRPr="0016214B">
        <w:rPr>
          <w:rFonts w:ascii="Times New Roman" w:hAnsi="Times New Roman" w:cs="Times New Roman"/>
          <w:sz w:val="24"/>
          <w:szCs w:val="24"/>
        </w:rPr>
        <w:t>тсутствие секретности, доступность любой информации</w:t>
      </w:r>
      <w:r w:rsidR="00CC6AFE" w:rsidRPr="0016214B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0A0528" w:rsidRPr="0016214B">
        <w:rPr>
          <w:rFonts w:ascii="Times New Roman" w:hAnsi="Times New Roman" w:cs="Times New Roman"/>
          <w:sz w:val="24"/>
          <w:szCs w:val="24"/>
        </w:rPr>
        <w:t xml:space="preserve"> (Энциклопедический словарь).</w:t>
      </w:r>
      <w:proofErr w:type="gramEnd"/>
      <w:r w:rsidR="000A0528" w:rsidRPr="0016214B">
        <w:rPr>
          <w:rFonts w:ascii="Times New Roman" w:hAnsi="Times New Roman" w:cs="Times New Roman"/>
          <w:sz w:val="24"/>
          <w:szCs w:val="24"/>
        </w:rPr>
        <w:t xml:space="preserve"> </w:t>
      </w:r>
      <w:r w:rsidR="005C2198">
        <w:rPr>
          <w:rFonts w:ascii="Times New Roman" w:hAnsi="Times New Roman" w:cs="Times New Roman"/>
          <w:sz w:val="24"/>
          <w:szCs w:val="24"/>
        </w:rPr>
        <w:t xml:space="preserve">Возможно поэтому очень близкими к </w:t>
      </w:r>
      <w:proofErr w:type="spellStart"/>
      <w:r w:rsidR="005C2198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="005C2198">
        <w:rPr>
          <w:rFonts w:ascii="Times New Roman" w:hAnsi="Times New Roman" w:cs="Times New Roman"/>
          <w:sz w:val="24"/>
          <w:szCs w:val="24"/>
        </w:rPr>
        <w:t xml:space="preserve"> (практически до степени смешения) являются понятия: гласность и публичность. </w:t>
      </w:r>
      <w:proofErr w:type="gramStart"/>
      <w:r w:rsidR="005C2198">
        <w:rPr>
          <w:rFonts w:ascii="Times New Roman" w:hAnsi="Times New Roman" w:cs="Times New Roman"/>
          <w:sz w:val="24"/>
          <w:szCs w:val="24"/>
        </w:rPr>
        <w:t>Однако «гласность» чаще используется, когда необходимо подчеркнуть факт «широкого информирования»</w:t>
      </w:r>
      <w:r w:rsidR="005C2198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="005C2198">
        <w:rPr>
          <w:rFonts w:ascii="Times New Roman" w:hAnsi="Times New Roman" w:cs="Times New Roman"/>
          <w:sz w:val="24"/>
          <w:szCs w:val="24"/>
        </w:rPr>
        <w:t xml:space="preserve">, а «публичность» </w:t>
      </w:r>
      <w:r w:rsidR="00E5431C">
        <w:rPr>
          <w:rFonts w:ascii="Times New Roman" w:hAnsi="Times New Roman" w:cs="Times New Roman"/>
          <w:sz w:val="24"/>
          <w:szCs w:val="24"/>
        </w:rPr>
        <w:t>«</w:t>
      </w:r>
      <w:r w:rsidR="00E5431C" w:rsidRPr="005C2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 сферу коллективности</w:t>
      </w:r>
      <w:r w:rsidR="00E543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5431C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  <w:r w:rsidR="00E543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только «</w:t>
      </w:r>
      <w:proofErr w:type="spellStart"/>
      <w:r w:rsidR="00E543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транспарентность</w:t>
      </w:r>
      <w:proofErr w:type="spellEnd"/>
      <w:r w:rsidR="00E5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отражает именно открытость системы как таковой. </w:t>
      </w:r>
      <w:proofErr w:type="gramEnd"/>
    </w:p>
    <w:p w:rsidR="00C4594A" w:rsidRDefault="00E5431C" w:rsidP="000A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отделяют нас от библейских событий и</w:t>
      </w:r>
      <w:r w:rsidR="00A674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</w:t>
      </w:r>
      <w:r w:rsidR="00A674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более актуальной темы как гласность и публичность в вопросах нравственности и исполнения законов</w:t>
      </w:r>
      <w:r w:rsidR="0033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3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«…и сказали книжнику Ездре, чтобы он принес книгу закона Моисеева, который заповедал Господь Израилю. И принес Ездра закон пред собрание мужчин и женщин, и всех, которые могли </w:t>
      </w:r>
      <w:proofErr w:type="gramStart"/>
      <w:r w:rsidR="00336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="00336388">
        <w:rPr>
          <w:rFonts w:ascii="Times New Roman" w:eastAsia="Times New Roman" w:hAnsi="Times New Roman" w:cs="Times New Roman"/>
          <w:sz w:val="24"/>
          <w:szCs w:val="24"/>
          <w:lang w:eastAsia="ru-RU"/>
        </w:rPr>
        <w:t>…и читал из него на площади…и уши всего народа были преклонены к книге закона</w:t>
      </w:r>
      <w:r w:rsidR="00A67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63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6388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 w:rsidR="0033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336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Неемия</w:t>
      </w:r>
      <w:proofErr w:type="spellEnd"/>
      <w:r w:rsidR="0033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8:1-3)</w:t>
      </w:r>
      <w:r w:rsidR="00365B6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Вместе с тем, история показывает, что обязательны</w:t>
      </w:r>
      <w:r w:rsidR="00D432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6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A5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="00D4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сопровождались открытостью</w:t>
      </w:r>
      <w:r w:rsidR="0036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5092" w:rsidRPr="0016214B">
        <w:rPr>
          <w:rFonts w:ascii="Times New Roman" w:hAnsi="Times New Roman" w:cs="Times New Roman"/>
          <w:sz w:val="24"/>
          <w:szCs w:val="24"/>
        </w:rPr>
        <w:t>Истоком</w:t>
      </w:r>
      <w:r w:rsidR="000A0528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528" w:rsidRPr="0016214B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="000A0528" w:rsidRPr="0016214B">
        <w:rPr>
          <w:rFonts w:ascii="Times New Roman" w:hAnsi="Times New Roman" w:cs="Times New Roman"/>
          <w:sz w:val="24"/>
          <w:szCs w:val="24"/>
        </w:rPr>
        <w:t xml:space="preserve"> можно считать </w:t>
      </w:r>
      <w:r w:rsidR="00D60E50" w:rsidRPr="0016214B">
        <w:rPr>
          <w:rFonts w:ascii="Times New Roman" w:hAnsi="Times New Roman" w:cs="Times New Roman"/>
          <w:sz w:val="24"/>
          <w:szCs w:val="24"/>
        </w:rPr>
        <w:t xml:space="preserve">опубликование римским писцом </w:t>
      </w:r>
      <w:proofErr w:type="spellStart"/>
      <w:r w:rsidR="00D60E50" w:rsidRPr="0016214B">
        <w:rPr>
          <w:rFonts w:ascii="Times New Roman" w:hAnsi="Times New Roman" w:cs="Times New Roman"/>
          <w:sz w:val="24"/>
          <w:szCs w:val="24"/>
        </w:rPr>
        <w:t>Гнеем</w:t>
      </w:r>
      <w:proofErr w:type="spellEnd"/>
      <w:r w:rsidR="00D60E50" w:rsidRPr="0016214B">
        <w:rPr>
          <w:rFonts w:ascii="Times New Roman" w:hAnsi="Times New Roman" w:cs="Times New Roman"/>
          <w:sz w:val="24"/>
          <w:szCs w:val="24"/>
        </w:rPr>
        <w:t xml:space="preserve"> Флавием календаря</w:t>
      </w:r>
      <w:r w:rsidR="0016214B">
        <w:rPr>
          <w:rFonts w:ascii="Times New Roman" w:hAnsi="Times New Roman" w:cs="Times New Roman"/>
          <w:sz w:val="24"/>
          <w:szCs w:val="24"/>
        </w:rPr>
        <w:t xml:space="preserve"> </w:t>
      </w:r>
      <w:r w:rsidR="0016214B" w:rsidRPr="001621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6214B" w:rsidRPr="0016214B">
        <w:rPr>
          <w:rFonts w:ascii="Times New Roman" w:hAnsi="Times New Roman" w:cs="Times New Roman"/>
          <w:sz w:val="24"/>
          <w:szCs w:val="24"/>
        </w:rPr>
        <w:t>Fasti</w:t>
      </w:r>
      <w:proofErr w:type="spellEnd"/>
      <w:r w:rsidR="0016214B" w:rsidRPr="0016214B">
        <w:rPr>
          <w:rFonts w:ascii="Times New Roman" w:hAnsi="Times New Roman" w:cs="Times New Roman"/>
          <w:sz w:val="24"/>
          <w:szCs w:val="24"/>
        </w:rPr>
        <w:t>)</w:t>
      </w:r>
      <w:r w:rsidR="00D60E50" w:rsidRPr="0016214B">
        <w:rPr>
          <w:rFonts w:ascii="Times New Roman" w:hAnsi="Times New Roman" w:cs="Times New Roman"/>
          <w:sz w:val="24"/>
          <w:szCs w:val="24"/>
        </w:rPr>
        <w:t>, указывающего в какие дни можно было подавать иски</w:t>
      </w:r>
      <w:r w:rsidR="0016214B">
        <w:rPr>
          <w:rFonts w:ascii="Times New Roman" w:hAnsi="Times New Roman" w:cs="Times New Roman"/>
          <w:sz w:val="24"/>
          <w:szCs w:val="24"/>
        </w:rPr>
        <w:t>,</w:t>
      </w:r>
      <w:r w:rsidR="0016214B" w:rsidRPr="0016214B">
        <w:rPr>
          <w:rFonts w:ascii="Times New Roman" w:hAnsi="Times New Roman" w:cs="Times New Roman"/>
          <w:sz w:val="24"/>
          <w:szCs w:val="24"/>
        </w:rPr>
        <w:t xml:space="preserve"> и формулы гражданского судопроизводства (</w:t>
      </w:r>
      <w:proofErr w:type="spellStart"/>
      <w:r w:rsidR="0016214B" w:rsidRPr="0016214B">
        <w:rPr>
          <w:rFonts w:ascii="Times New Roman" w:hAnsi="Times New Roman" w:cs="Times New Roman"/>
          <w:sz w:val="24"/>
          <w:szCs w:val="24"/>
        </w:rPr>
        <w:t>Jus</w:t>
      </w:r>
      <w:proofErr w:type="spellEnd"/>
      <w:r w:rsidR="0016214B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14B" w:rsidRPr="0016214B">
        <w:rPr>
          <w:rFonts w:ascii="Times New Roman" w:hAnsi="Times New Roman" w:cs="Times New Roman"/>
          <w:sz w:val="24"/>
          <w:szCs w:val="24"/>
        </w:rPr>
        <w:t>Flavianum</w:t>
      </w:r>
      <w:proofErr w:type="spellEnd"/>
      <w:r w:rsidR="0016214B" w:rsidRPr="0016214B">
        <w:rPr>
          <w:rFonts w:ascii="Times New Roman" w:hAnsi="Times New Roman" w:cs="Times New Roman"/>
          <w:sz w:val="24"/>
          <w:szCs w:val="24"/>
        </w:rPr>
        <w:t>)</w:t>
      </w:r>
      <w:r w:rsidR="00D60E50" w:rsidRPr="0016214B">
        <w:rPr>
          <w:rFonts w:ascii="Times New Roman" w:hAnsi="Times New Roman" w:cs="Times New Roman"/>
          <w:sz w:val="24"/>
          <w:szCs w:val="24"/>
        </w:rPr>
        <w:t xml:space="preserve">. До этого </w:t>
      </w:r>
      <w:r w:rsidR="00985644">
        <w:rPr>
          <w:rFonts w:ascii="Times New Roman" w:hAnsi="Times New Roman" w:cs="Times New Roman"/>
          <w:sz w:val="24"/>
          <w:szCs w:val="24"/>
        </w:rPr>
        <w:t xml:space="preserve">факта </w:t>
      </w:r>
      <w:proofErr w:type="spellStart"/>
      <w:r w:rsidR="00985644">
        <w:rPr>
          <w:rFonts w:ascii="Times New Roman" w:hAnsi="Times New Roman" w:cs="Times New Roman"/>
          <w:sz w:val="24"/>
          <w:szCs w:val="24"/>
        </w:rPr>
        <w:t>опубличивания</w:t>
      </w:r>
      <w:proofErr w:type="spellEnd"/>
      <w:r w:rsidR="00985644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D60E50" w:rsidRPr="0016214B">
        <w:rPr>
          <w:rFonts w:ascii="Times New Roman" w:hAnsi="Times New Roman" w:cs="Times New Roman"/>
          <w:sz w:val="24"/>
          <w:szCs w:val="24"/>
        </w:rPr>
        <w:t xml:space="preserve"> в гражданских делах соблюдался принцип секретности</w:t>
      </w:r>
      <w:r w:rsidR="00365B66">
        <w:rPr>
          <w:rFonts w:ascii="Times New Roman" w:hAnsi="Times New Roman" w:cs="Times New Roman"/>
          <w:sz w:val="24"/>
          <w:szCs w:val="24"/>
        </w:rPr>
        <w:t>,</w:t>
      </w:r>
      <w:r w:rsidR="00D60E50" w:rsidRPr="0016214B">
        <w:rPr>
          <w:rFonts w:ascii="Times New Roman" w:hAnsi="Times New Roman" w:cs="Times New Roman"/>
          <w:sz w:val="24"/>
          <w:szCs w:val="24"/>
        </w:rPr>
        <w:t xml:space="preserve"> и только римские понтифи</w:t>
      </w:r>
      <w:r w:rsidR="0016214B" w:rsidRPr="0016214B">
        <w:rPr>
          <w:rFonts w:ascii="Times New Roman" w:hAnsi="Times New Roman" w:cs="Times New Roman"/>
          <w:sz w:val="24"/>
          <w:szCs w:val="24"/>
        </w:rPr>
        <w:t>ки знали процессуальные</w:t>
      </w:r>
      <w:r w:rsidR="0016214B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16214B" w:rsidRPr="0016214B">
        <w:rPr>
          <w:rStyle w:val="a7"/>
          <w:rFonts w:ascii="Times New Roman" w:hAnsi="Times New Roman" w:cs="Times New Roman"/>
          <w:sz w:val="24"/>
          <w:szCs w:val="24"/>
        </w:rPr>
        <w:footnoteReference w:id="6"/>
      </w:r>
      <w:r w:rsidR="0016214B" w:rsidRPr="0016214B">
        <w:rPr>
          <w:rFonts w:ascii="Times New Roman" w:hAnsi="Times New Roman" w:cs="Times New Roman"/>
          <w:sz w:val="24"/>
          <w:szCs w:val="24"/>
        </w:rPr>
        <w:t>.</w:t>
      </w:r>
      <w:r w:rsidR="00985644">
        <w:rPr>
          <w:rFonts w:ascii="Times New Roman" w:hAnsi="Times New Roman" w:cs="Times New Roman"/>
          <w:sz w:val="24"/>
          <w:szCs w:val="24"/>
        </w:rPr>
        <w:t xml:space="preserve"> </w:t>
      </w:r>
      <w:r w:rsidR="00365B66">
        <w:rPr>
          <w:rFonts w:ascii="Times New Roman" w:hAnsi="Times New Roman" w:cs="Times New Roman"/>
          <w:sz w:val="24"/>
          <w:szCs w:val="24"/>
        </w:rPr>
        <w:t>За это свое смелое решение Флавий удостоился народного признания и уважения</w:t>
      </w:r>
      <w:r w:rsidR="00096D10">
        <w:rPr>
          <w:rFonts w:ascii="Times New Roman" w:hAnsi="Times New Roman" w:cs="Times New Roman"/>
          <w:sz w:val="24"/>
          <w:szCs w:val="24"/>
        </w:rPr>
        <w:t xml:space="preserve"> и стал</w:t>
      </w:r>
      <w:r w:rsidR="00096D10" w:rsidRPr="00096D10">
        <w:rPr>
          <w:rFonts w:ascii="Times New Roman" w:hAnsi="Times New Roman" w:cs="Times New Roman"/>
          <w:sz w:val="24"/>
          <w:szCs w:val="24"/>
        </w:rPr>
        <w:t xml:space="preserve"> сенатором, трибуном плебса и культурным эдилом</w:t>
      </w:r>
      <w:r w:rsidR="00365B66">
        <w:rPr>
          <w:rFonts w:ascii="Times New Roman" w:hAnsi="Times New Roman" w:cs="Times New Roman"/>
          <w:sz w:val="24"/>
          <w:szCs w:val="24"/>
        </w:rPr>
        <w:t xml:space="preserve">. </w:t>
      </w:r>
      <w:r w:rsidR="00985644">
        <w:rPr>
          <w:rFonts w:ascii="Times New Roman" w:hAnsi="Times New Roman" w:cs="Times New Roman"/>
          <w:sz w:val="24"/>
          <w:szCs w:val="24"/>
        </w:rPr>
        <w:t xml:space="preserve">Начиная с этого исторического события принцип прозрачности судебных разбирательств, стал одним из основополагающих элементов права на справедливость судебного </w:t>
      </w:r>
      <w:r w:rsidR="005D0558">
        <w:rPr>
          <w:rFonts w:ascii="Times New Roman" w:hAnsi="Times New Roman" w:cs="Times New Roman"/>
          <w:sz w:val="24"/>
          <w:szCs w:val="24"/>
        </w:rPr>
        <w:t>решения. В настоящее время никто не подвергает даже малейшему сомнению тот факт, что открытость, понятность и прозрачность судебной власти есть гарантия не только справедливости и нравственности, но и защита от возможных претензий на ее прерогативу.</w:t>
      </w:r>
      <w:r w:rsidR="00D9448E">
        <w:rPr>
          <w:rFonts w:ascii="Times New Roman" w:hAnsi="Times New Roman" w:cs="Times New Roman"/>
          <w:sz w:val="24"/>
          <w:szCs w:val="24"/>
        </w:rPr>
        <w:t xml:space="preserve"> </w:t>
      </w:r>
      <w:r w:rsidR="00CA726A">
        <w:rPr>
          <w:rFonts w:ascii="Times New Roman" w:hAnsi="Times New Roman" w:cs="Times New Roman"/>
          <w:sz w:val="24"/>
          <w:szCs w:val="24"/>
        </w:rPr>
        <w:t xml:space="preserve">Три ветви власти, закрепленные в конституциях практически всех стран, имеют разный уровень открытости для общества, но, совершенно очевидно, что демократичное общество строится, прежде всего, </w:t>
      </w:r>
      <w:proofErr w:type="gramStart"/>
      <w:r w:rsidR="00CA72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A726A">
        <w:rPr>
          <w:rFonts w:ascii="Times New Roman" w:hAnsi="Times New Roman" w:cs="Times New Roman"/>
          <w:sz w:val="24"/>
          <w:szCs w:val="24"/>
        </w:rPr>
        <w:t xml:space="preserve"> максимальной информационной открытости власти для граждан. Прозрачность </w:t>
      </w:r>
      <w:r w:rsidR="004E0F53">
        <w:rPr>
          <w:rFonts w:ascii="Times New Roman" w:hAnsi="Times New Roman" w:cs="Times New Roman"/>
          <w:sz w:val="24"/>
          <w:szCs w:val="24"/>
        </w:rPr>
        <w:t xml:space="preserve">и следующая за ней предсказуемость </w:t>
      </w:r>
      <w:r w:rsidR="004E0F53">
        <w:rPr>
          <w:rFonts w:ascii="Times New Roman" w:hAnsi="Times New Roman" w:cs="Times New Roman"/>
          <w:sz w:val="24"/>
          <w:szCs w:val="24"/>
        </w:rPr>
        <w:lastRenderedPageBreak/>
        <w:t>правил содержа</w:t>
      </w:r>
      <w:r w:rsidR="00CA726A">
        <w:rPr>
          <w:rFonts w:ascii="Times New Roman" w:hAnsi="Times New Roman" w:cs="Times New Roman"/>
          <w:sz w:val="24"/>
          <w:szCs w:val="24"/>
        </w:rPr>
        <w:t>т еще один важнейший эффект</w:t>
      </w:r>
      <w:r w:rsidR="00FD0B42">
        <w:rPr>
          <w:rFonts w:ascii="Times New Roman" w:hAnsi="Times New Roman" w:cs="Times New Roman"/>
          <w:sz w:val="24"/>
          <w:szCs w:val="24"/>
        </w:rPr>
        <w:t xml:space="preserve"> – </w:t>
      </w:r>
      <w:r w:rsidR="00D43254">
        <w:rPr>
          <w:rFonts w:ascii="Times New Roman" w:hAnsi="Times New Roman" w:cs="Times New Roman"/>
          <w:sz w:val="24"/>
          <w:szCs w:val="24"/>
        </w:rPr>
        <w:t>готовность к</w:t>
      </w:r>
      <w:r w:rsidR="00FD0B42">
        <w:rPr>
          <w:rFonts w:ascii="Times New Roman" w:hAnsi="Times New Roman" w:cs="Times New Roman"/>
          <w:sz w:val="24"/>
          <w:szCs w:val="24"/>
        </w:rPr>
        <w:t xml:space="preserve"> </w:t>
      </w:r>
      <w:r w:rsidR="00D43254">
        <w:rPr>
          <w:rFonts w:ascii="Times New Roman" w:hAnsi="Times New Roman" w:cs="Times New Roman"/>
          <w:sz w:val="24"/>
          <w:szCs w:val="24"/>
        </w:rPr>
        <w:t>исполнению</w:t>
      </w:r>
      <w:r w:rsidR="00CA726A">
        <w:rPr>
          <w:rFonts w:ascii="Times New Roman" w:hAnsi="Times New Roman" w:cs="Times New Roman"/>
          <w:sz w:val="24"/>
          <w:szCs w:val="24"/>
        </w:rPr>
        <w:t xml:space="preserve">. </w:t>
      </w:r>
      <w:r w:rsidR="003A5E1C">
        <w:rPr>
          <w:rFonts w:ascii="Times New Roman" w:hAnsi="Times New Roman" w:cs="Times New Roman"/>
          <w:sz w:val="24"/>
          <w:szCs w:val="24"/>
        </w:rPr>
        <w:t>Теория юриспруденции говорит о том</w:t>
      </w:r>
      <w:r w:rsidR="00CA726A">
        <w:rPr>
          <w:rFonts w:ascii="Times New Roman" w:hAnsi="Times New Roman" w:cs="Times New Roman"/>
          <w:sz w:val="24"/>
          <w:szCs w:val="24"/>
        </w:rPr>
        <w:t xml:space="preserve">, </w:t>
      </w:r>
      <w:r w:rsidR="003A5E1C">
        <w:rPr>
          <w:rFonts w:ascii="Times New Roman" w:hAnsi="Times New Roman" w:cs="Times New Roman"/>
          <w:sz w:val="24"/>
          <w:szCs w:val="24"/>
        </w:rPr>
        <w:t xml:space="preserve">что </w:t>
      </w:r>
      <w:r w:rsidR="00CA726A">
        <w:rPr>
          <w:rFonts w:ascii="Times New Roman" w:hAnsi="Times New Roman" w:cs="Times New Roman"/>
          <w:sz w:val="24"/>
          <w:szCs w:val="24"/>
        </w:rPr>
        <w:t xml:space="preserve">источником права являются обычаи. То есть, сначала общество вырабатывало правила, которые потом становились законом. Эти правила выполнялись именно потому, что </w:t>
      </w:r>
      <w:r w:rsidR="00FD0B42">
        <w:rPr>
          <w:rFonts w:ascii="Times New Roman" w:hAnsi="Times New Roman" w:cs="Times New Roman"/>
          <w:sz w:val="24"/>
          <w:szCs w:val="24"/>
        </w:rPr>
        <w:t xml:space="preserve">их </w:t>
      </w:r>
      <w:r w:rsidR="00CA726A">
        <w:rPr>
          <w:rFonts w:ascii="Times New Roman" w:hAnsi="Times New Roman" w:cs="Times New Roman"/>
          <w:sz w:val="24"/>
          <w:szCs w:val="24"/>
        </w:rPr>
        <w:t xml:space="preserve">создавала сама жизнь, они были нацелены на ее поддержание и развитие, обеспечение безопасности, они понятны и прозрачны, </w:t>
      </w:r>
      <w:r w:rsidR="00FD0B42">
        <w:rPr>
          <w:rFonts w:ascii="Times New Roman" w:hAnsi="Times New Roman" w:cs="Times New Roman"/>
          <w:sz w:val="24"/>
          <w:szCs w:val="24"/>
        </w:rPr>
        <w:t xml:space="preserve">и, самое главное, </w:t>
      </w:r>
      <w:r w:rsidR="00CA726A">
        <w:rPr>
          <w:rFonts w:ascii="Times New Roman" w:hAnsi="Times New Roman" w:cs="Times New Roman"/>
          <w:sz w:val="24"/>
          <w:szCs w:val="24"/>
        </w:rPr>
        <w:t>все участвовали в их создании</w:t>
      </w:r>
      <w:r w:rsidR="00AF164E">
        <w:rPr>
          <w:rFonts w:ascii="Times New Roman" w:hAnsi="Times New Roman" w:cs="Times New Roman"/>
          <w:sz w:val="24"/>
          <w:szCs w:val="24"/>
        </w:rPr>
        <w:t xml:space="preserve"> и понимают цели</w:t>
      </w:r>
      <w:r w:rsidR="00FD0B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878" w:rsidRDefault="00FF0878" w:rsidP="000A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транспарентность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играет </w:t>
      </w:r>
      <w:r w:rsidR="00C22E77"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z w:val="24"/>
          <w:szCs w:val="24"/>
        </w:rPr>
        <w:t xml:space="preserve"> роль </w:t>
      </w:r>
      <w:r w:rsidR="00C22E7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 экономическом развитии в целом. </w:t>
      </w:r>
      <w:r w:rsidR="00C22E77">
        <w:rPr>
          <w:rFonts w:ascii="Times New Roman" w:hAnsi="Times New Roman" w:cs="Times New Roman"/>
          <w:sz w:val="24"/>
          <w:szCs w:val="24"/>
        </w:rPr>
        <w:t>Большое</w:t>
      </w:r>
      <w:r>
        <w:rPr>
          <w:rFonts w:ascii="Times New Roman" w:hAnsi="Times New Roman" w:cs="Times New Roman"/>
          <w:sz w:val="24"/>
          <w:szCs w:val="24"/>
        </w:rPr>
        <w:t xml:space="preserve"> значение ему придается в экономической теории. В частности, обеспечение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одной из ключевых предпосылок в рамках теори</w:t>
      </w:r>
      <w:r w:rsidR="0020601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Р.Коуза</w:t>
      </w:r>
      <w:proofErr w:type="spellEnd"/>
      <w:r w:rsidR="0020601B">
        <w:rPr>
          <w:rFonts w:ascii="Times New Roman" w:hAnsi="Times New Roman" w:cs="Times New Roman"/>
          <w:sz w:val="24"/>
          <w:szCs w:val="24"/>
        </w:rPr>
        <w:t xml:space="preserve">, и, в дальнейшем, </w:t>
      </w:r>
      <w:r w:rsidR="0020601B" w:rsidRPr="0020601B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="0020601B" w:rsidRPr="0020601B">
        <w:rPr>
          <w:rFonts w:ascii="Times New Roman" w:hAnsi="Times New Roman" w:cs="Times New Roman"/>
          <w:sz w:val="24"/>
          <w:szCs w:val="24"/>
        </w:rPr>
        <w:t>Эггертсона</w:t>
      </w:r>
      <w:proofErr w:type="spellEnd"/>
      <w:r w:rsidR="0020601B" w:rsidRPr="002060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0601B">
        <w:rPr>
          <w:rFonts w:ascii="Times New Roman" w:hAnsi="Times New Roman" w:cs="Times New Roman"/>
          <w:sz w:val="24"/>
          <w:szCs w:val="24"/>
        </w:rPr>
        <w:t>Д.Норта</w:t>
      </w:r>
      <w:proofErr w:type="spellEnd"/>
      <w:r w:rsidR="00C22E77">
        <w:rPr>
          <w:rFonts w:ascii="Times New Roman" w:hAnsi="Times New Roman" w:cs="Times New Roman"/>
          <w:sz w:val="24"/>
          <w:szCs w:val="24"/>
        </w:rPr>
        <w:t>, с той точки зрения, что у</w:t>
      </w:r>
      <w:r>
        <w:rPr>
          <w:rFonts w:ascii="Times New Roman" w:hAnsi="Times New Roman" w:cs="Times New Roman"/>
          <w:sz w:val="24"/>
          <w:szCs w:val="24"/>
        </w:rPr>
        <w:t xml:space="preserve">ровень </w:t>
      </w:r>
      <w:r w:rsidR="00C22E77">
        <w:rPr>
          <w:rFonts w:ascii="Times New Roman" w:hAnsi="Times New Roman" w:cs="Times New Roman"/>
          <w:sz w:val="24"/>
          <w:szCs w:val="24"/>
        </w:rPr>
        <w:t>прозрачности регулирующих мер</w:t>
      </w:r>
      <w:r>
        <w:rPr>
          <w:rFonts w:ascii="Times New Roman" w:hAnsi="Times New Roman" w:cs="Times New Roman"/>
          <w:sz w:val="24"/>
          <w:szCs w:val="24"/>
        </w:rPr>
        <w:t xml:space="preserve"> влияет на размер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трансакционных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издержек.</w:t>
      </w:r>
    </w:p>
    <w:p w:rsidR="00497892" w:rsidRDefault="00AF164E" w:rsidP="008F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публичности и всеобщего консенсуса положен и в основу построения системы международного права. </w:t>
      </w:r>
      <w:r w:rsidR="004D0BFC">
        <w:rPr>
          <w:rFonts w:ascii="Times New Roman" w:hAnsi="Times New Roman" w:cs="Times New Roman"/>
          <w:sz w:val="24"/>
          <w:szCs w:val="24"/>
        </w:rPr>
        <w:t xml:space="preserve">Понимая, что открытость обеспечивает </w:t>
      </w:r>
      <w:r w:rsidR="003A5E1C">
        <w:rPr>
          <w:rFonts w:ascii="Times New Roman" w:hAnsi="Times New Roman" w:cs="Times New Roman"/>
          <w:sz w:val="24"/>
          <w:szCs w:val="24"/>
        </w:rPr>
        <w:t>сбалансированное</w:t>
      </w:r>
      <w:r w:rsidR="004D0BFC">
        <w:rPr>
          <w:rFonts w:ascii="Times New Roman" w:hAnsi="Times New Roman" w:cs="Times New Roman"/>
          <w:sz w:val="24"/>
          <w:szCs w:val="24"/>
        </w:rPr>
        <w:t xml:space="preserve"> принятие решений</w:t>
      </w:r>
      <w:r w:rsidR="003A5E1C">
        <w:rPr>
          <w:rFonts w:ascii="Times New Roman" w:hAnsi="Times New Roman" w:cs="Times New Roman"/>
          <w:sz w:val="24"/>
          <w:szCs w:val="24"/>
        </w:rPr>
        <w:t>,</w:t>
      </w:r>
      <w:r w:rsidR="004D0BFC">
        <w:rPr>
          <w:rFonts w:ascii="Times New Roman" w:hAnsi="Times New Roman" w:cs="Times New Roman"/>
          <w:sz w:val="24"/>
          <w:szCs w:val="24"/>
        </w:rPr>
        <w:t xml:space="preserve"> </w:t>
      </w:r>
      <w:r w:rsidR="0058364F">
        <w:rPr>
          <w:rFonts w:ascii="Times New Roman" w:hAnsi="Times New Roman" w:cs="Times New Roman"/>
          <w:sz w:val="24"/>
          <w:szCs w:val="24"/>
        </w:rPr>
        <w:t>было принято несколько документов</w:t>
      </w:r>
      <w:r w:rsidR="004D0BFC">
        <w:rPr>
          <w:rFonts w:ascii="Times New Roman" w:hAnsi="Times New Roman" w:cs="Times New Roman"/>
          <w:sz w:val="24"/>
          <w:szCs w:val="24"/>
        </w:rPr>
        <w:t xml:space="preserve"> ООН</w:t>
      </w:r>
      <w:r w:rsidR="0058364F"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="004D0BFC">
        <w:rPr>
          <w:rFonts w:ascii="Times New Roman" w:hAnsi="Times New Roman" w:cs="Times New Roman"/>
          <w:sz w:val="24"/>
          <w:szCs w:val="24"/>
        </w:rPr>
        <w:t xml:space="preserve">, связанным </w:t>
      </w:r>
      <w:r w:rsidR="0058364F">
        <w:rPr>
          <w:rFonts w:ascii="Times New Roman" w:hAnsi="Times New Roman" w:cs="Times New Roman"/>
          <w:sz w:val="24"/>
          <w:szCs w:val="24"/>
        </w:rPr>
        <w:t xml:space="preserve">с международной торговлей: </w:t>
      </w:r>
      <w:r w:rsidR="0058364F" w:rsidRPr="0058364F">
        <w:rPr>
          <w:rFonts w:ascii="Times New Roman" w:hAnsi="Times New Roman" w:cs="Times New Roman"/>
          <w:sz w:val="24"/>
          <w:szCs w:val="24"/>
        </w:rPr>
        <w:t>Правила Комиссии Организации Объединенных Наций по праву международной торговли о прозрачности в контексте арбитражных разбирательств между инвесторами и государствами на основе международных договоров</w:t>
      </w:r>
      <w:r w:rsidR="00273EA3">
        <w:rPr>
          <w:rFonts w:ascii="Times New Roman" w:hAnsi="Times New Roman" w:cs="Times New Roman"/>
          <w:sz w:val="24"/>
          <w:szCs w:val="24"/>
        </w:rPr>
        <w:t xml:space="preserve"> (далее – Правила о прозрачности)</w:t>
      </w:r>
      <w:r w:rsidR="0058364F" w:rsidRPr="0058364F">
        <w:rPr>
          <w:rFonts w:ascii="Times New Roman" w:hAnsi="Times New Roman" w:cs="Times New Roman"/>
          <w:sz w:val="24"/>
          <w:szCs w:val="24"/>
        </w:rPr>
        <w:t xml:space="preserve"> и Арбитражный регламент Комиссии Организации Объединенных Наций по праву международной торговли</w:t>
      </w:r>
      <w:r w:rsidR="0058364F">
        <w:rPr>
          <w:rFonts w:ascii="Times New Roman" w:hAnsi="Times New Roman" w:cs="Times New Roman"/>
          <w:sz w:val="24"/>
          <w:szCs w:val="24"/>
        </w:rPr>
        <w:t xml:space="preserve">. </w:t>
      </w:r>
      <w:r w:rsidR="000F7E99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58364F">
        <w:rPr>
          <w:rFonts w:ascii="Times New Roman" w:hAnsi="Times New Roman" w:cs="Times New Roman"/>
          <w:sz w:val="24"/>
          <w:szCs w:val="24"/>
        </w:rPr>
        <w:t>Комиссия</w:t>
      </w:r>
      <w:r w:rsidR="0058364F" w:rsidRPr="000F7E99">
        <w:rPr>
          <w:rFonts w:ascii="Times New Roman" w:hAnsi="Times New Roman" w:cs="Times New Roman"/>
          <w:sz w:val="24"/>
          <w:szCs w:val="24"/>
        </w:rPr>
        <w:t xml:space="preserve"> </w:t>
      </w:r>
      <w:r w:rsidR="0058364F">
        <w:rPr>
          <w:rFonts w:ascii="Times New Roman" w:hAnsi="Times New Roman" w:cs="Times New Roman"/>
          <w:sz w:val="24"/>
          <w:szCs w:val="24"/>
        </w:rPr>
        <w:t>ООН</w:t>
      </w:r>
      <w:r w:rsidR="0058364F" w:rsidRPr="000F7E99">
        <w:rPr>
          <w:rFonts w:ascii="Times New Roman" w:hAnsi="Times New Roman" w:cs="Times New Roman"/>
          <w:sz w:val="24"/>
          <w:szCs w:val="24"/>
        </w:rPr>
        <w:t xml:space="preserve"> </w:t>
      </w:r>
      <w:r w:rsidR="0058364F">
        <w:rPr>
          <w:rFonts w:ascii="Times New Roman" w:hAnsi="Times New Roman" w:cs="Times New Roman"/>
          <w:sz w:val="24"/>
          <w:szCs w:val="24"/>
        </w:rPr>
        <w:t>по</w:t>
      </w:r>
      <w:r w:rsidR="0058364F" w:rsidRPr="000F7E99">
        <w:rPr>
          <w:rFonts w:ascii="Times New Roman" w:hAnsi="Times New Roman" w:cs="Times New Roman"/>
          <w:sz w:val="24"/>
          <w:szCs w:val="24"/>
        </w:rPr>
        <w:t xml:space="preserve"> </w:t>
      </w:r>
      <w:r w:rsidR="0058364F">
        <w:rPr>
          <w:rFonts w:ascii="Times New Roman" w:hAnsi="Times New Roman" w:cs="Times New Roman"/>
          <w:sz w:val="24"/>
          <w:szCs w:val="24"/>
        </w:rPr>
        <w:t>праву</w:t>
      </w:r>
      <w:r w:rsidR="0058364F" w:rsidRPr="000F7E99">
        <w:rPr>
          <w:rFonts w:ascii="Times New Roman" w:hAnsi="Times New Roman" w:cs="Times New Roman"/>
          <w:sz w:val="24"/>
          <w:szCs w:val="24"/>
        </w:rPr>
        <w:t xml:space="preserve"> </w:t>
      </w:r>
      <w:r w:rsidR="0058364F">
        <w:rPr>
          <w:rFonts w:ascii="Times New Roman" w:hAnsi="Times New Roman" w:cs="Times New Roman"/>
          <w:sz w:val="24"/>
          <w:szCs w:val="24"/>
        </w:rPr>
        <w:t>международной</w:t>
      </w:r>
      <w:r w:rsidR="0058364F" w:rsidRPr="000F7E99">
        <w:rPr>
          <w:rFonts w:ascii="Times New Roman" w:hAnsi="Times New Roman" w:cs="Times New Roman"/>
          <w:sz w:val="24"/>
          <w:szCs w:val="24"/>
        </w:rPr>
        <w:t xml:space="preserve"> </w:t>
      </w:r>
      <w:r w:rsidR="0058364F">
        <w:rPr>
          <w:rFonts w:ascii="Times New Roman" w:hAnsi="Times New Roman" w:cs="Times New Roman"/>
          <w:sz w:val="24"/>
          <w:szCs w:val="24"/>
        </w:rPr>
        <w:t>торговли</w:t>
      </w:r>
      <w:r w:rsidR="004E0F53">
        <w:rPr>
          <w:rFonts w:ascii="Times New Roman" w:hAnsi="Times New Roman" w:cs="Times New Roman"/>
          <w:sz w:val="24"/>
          <w:szCs w:val="24"/>
        </w:rPr>
        <w:t xml:space="preserve"> – </w:t>
      </w:r>
      <w:r w:rsidR="000F7E99" w:rsidRPr="000F7E99">
        <w:rPr>
          <w:rFonts w:ascii="Times New Roman" w:hAnsi="Times New Roman" w:cs="Times New Roman"/>
          <w:sz w:val="24"/>
          <w:szCs w:val="24"/>
        </w:rPr>
        <w:t>ЮНСИТРАЛ</w:t>
      </w:r>
      <w:r w:rsidR="004E0F53">
        <w:rPr>
          <w:rFonts w:ascii="Times New Roman" w:hAnsi="Times New Roman" w:cs="Times New Roman"/>
          <w:sz w:val="24"/>
          <w:szCs w:val="24"/>
        </w:rPr>
        <w:t xml:space="preserve"> </w:t>
      </w:r>
      <w:r w:rsidR="0058364F" w:rsidRPr="000F7E99">
        <w:rPr>
          <w:rFonts w:ascii="Times New Roman" w:hAnsi="Times New Roman" w:cs="Times New Roman"/>
          <w:sz w:val="24"/>
          <w:szCs w:val="24"/>
        </w:rPr>
        <w:t xml:space="preserve">(от англ. </w:t>
      </w:r>
      <w:proofErr w:type="spellStart"/>
      <w:r w:rsidR="0058364F" w:rsidRPr="000F7E99">
        <w:rPr>
          <w:rFonts w:ascii="Times New Roman" w:hAnsi="Times New Roman" w:cs="Times New Roman"/>
          <w:sz w:val="24"/>
          <w:szCs w:val="24"/>
        </w:rPr>
        <w:t>United</w:t>
      </w:r>
      <w:proofErr w:type="spellEnd"/>
      <w:r w:rsidR="0058364F" w:rsidRPr="000F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64F" w:rsidRPr="000F7E99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="0058364F" w:rsidRPr="000F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64F" w:rsidRPr="000F7E99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="0058364F" w:rsidRPr="000F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64F" w:rsidRPr="000F7E9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58364F" w:rsidRPr="000F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64F" w:rsidRPr="000F7E9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58364F" w:rsidRPr="000F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64F" w:rsidRPr="000F7E99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58364F" w:rsidRPr="000F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64F" w:rsidRPr="000F7E99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0F7E99" w:rsidRPr="000F7E99">
        <w:rPr>
          <w:rFonts w:ascii="Times New Roman" w:hAnsi="Times New Roman" w:cs="Times New Roman"/>
          <w:sz w:val="24"/>
          <w:szCs w:val="24"/>
        </w:rPr>
        <w:t>, UNCITRAL</w:t>
      </w:r>
      <w:r w:rsidR="0058364F" w:rsidRPr="000F7E99">
        <w:rPr>
          <w:rFonts w:ascii="Times New Roman" w:hAnsi="Times New Roman" w:cs="Times New Roman"/>
          <w:sz w:val="24"/>
          <w:szCs w:val="24"/>
        </w:rPr>
        <w:t>)</w:t>
      </w:r>
      <w:r w:rsidR="004E0F53">
        <w:rPr>
          <w:rFonts w:ascii="Times New Roman" w:hAnsi="Times New Roman" w:cs="Times New Roman"/>
          <w:sz w:val="24"/>
          <w:szCs w:val="24"/>
        </w:rPr>
        <w:t xml:space="preserve"> – </w:t>
      </w:r>
      <w:r w:rsidR="000F7E99">
        <w:rPr>
          <w:rFonts w:ascii="Times New Roman" w:hAnsi="Times New Roman" w:cs="Times New Roman"/>
          <w:sz w:val="24"/>
          <w:szCs w:val="24"/>
        </w:rPr>
        <w:t>была</w:t>
      </w:r>
      <w:r w:rsidR="004E0F53">
        <w:rPr>
          <w:rFonts w:ascii="Times New Roman" w:hAnsi="Times New Roman" w:cs="Times New Roman"/>
          <w:sz w:val="24"/>
          <w:szCs w:val="24"/>
        </w:rPr>
        <w:t xml:space="preserve"> </w:t>
      </w:r>
      <w:r w:rsidR="000F7E99">
        <w:rPr>
          <w:rFonts w:ascii="Times New Roman" w:hAnsi="Times New Roman" w:cs="Times New Roman"/>
          <w:sz w:val="24"/>
          <w:szCs w:val="24"/>
        </w:rPr>
        <w:t xml:space="preserve">учреждена, исходя из понимания того, что различия в законах государств могут быть препятствием для международного товарооборота. Целью деятельности </w:t>
      </w:r>
      <w:r w:rsidR="000F7E99" w:rsidRPr="000F7E99">
        <w:rPr>
          <w:rFonts w:ascii="Times New Roman" w:hAnsi="Times New Roman" w:cs="Times New Roman"/>
          <w:sz w:val="24"/>
          <w:szCs w:val="24"/>
        </w:rPr>
        <w:t>ЮНСИТРАЛ</w:t>
      </w:r>
      <w:r w:rsidR="000F7E99">
        <w:rPr>
          <w:rFonts w:ascii="Times New Roman" w:hAnsi="Times New Roman" w:cs="Times New Roman"/>
          <w:sz w:val="24"/>
          <w:szCs w:val="24"/>
        </w:rPr>
        <w:t xml:space="preserve"> является достижение согласования и унификация права международной торговли, что, в свою очередь, наделило Комиссию статусом юридического органа ООН по вопросам применения права в сфере международной торговли. </w:t>
      </w:r>
      <w:proofErr w:type="gramStart"/>
      <w:r w:rsidR="000F7E99">
        <w:rPr>
          <w:rFonts w:ascii="Times New Roman" w:hAnsi="Times New Roman" w:cs="Times New Roman"/>
          <w:sz w:val="24"/>
          <w:szCs w:val="24"/>
        </w:rPr>
        <w:t xml:space="preserve">Упомянутые документы </w:t>
      </w:r>
      <w:r w:rsidR="00E43F89">
        <w:rPr>
          <w:rFonts w:ascii="Times New Roman" w:hAnsi="Times New Roman" w:cs="Times New Roman"/>
          <w:sz w:val="24"/>
          <w:szCs w:val="24"/>
        </w:rPr>
        <w:t>развивают и укрепляют прозрачность и открытость там, где споры перешли в юридическую плоскость</w:t>
      </w:r>
      <w:r w:rsidR="00273EA3">
        <w:rPr>
          <w:rFonts w:ascii="Times New Roman" w:hAnsi="Times New Roman" w:cs="Times New Roman"/>
          <w:sz w:val="24"/>
          <w:szCs w:val="24"/>
        </w:rPr>
        <w:t xml:space="preserve">, а с учетом того, что международный договор Правилами о прозрачности трактуется довольно широко – это и просто двух- или многосторонний договор, и </w:t>
      </w:r>
      <w:r w:rsidR="00273EA3" w:rsidRPr="00273EA3">
        <w:rPr>
          <w:rFonts w:ascii="Times New Roman" w:hAnsi="Times New Roman" w:cs="Times New Roman"/>
          <w:sz w:val="24"/>
          <w:szCs w:val="24"/>
        </w:rPr>
        <w:t>соглашени</w:t>
      </w:r>
      <w:r w:rsidR="00273EA3">
        <w:rPr>
          <w:rFonts w:ascii="Times New Roman" w:hAnsi="Times New Roman" w:cs="Times New Roman"/>
          <w:sz w:val="24"/>
          <w:szCs w:val="24"/>
        </w:rPr>
        <w:t>я</w:t>
      </w:r>
      <w:r w:rsidR="00273EA3" w:rsidRPr="00273EA3">
        <w:rPr>
          <w:rFonts w:ascii="Times New Roman" w:hAnsi="Times New Roman" w:cs="Times New Roman"/>
          <w:sz w:val="24"/>
          <w:szCs w:val="24"/>
        </w:rPr>
        <w:t xml:space="preserve"> о свободной торговле</w:t>
      </w:r>
      <w:r w:rsidR="00273EA3">
        <w:rPr>
          <w:rFonts w:ascii="Times New Roman" w:hAnsi="Times New Roman" w:cs="Times New Roman"/>
          <w:sz w:val="24"/>
          <w:szCs w:val="24"/>
        </w:rPr>
        <w:t xml:space="preserve"> или </w:t>
      </w:r>
      <w:r w:rsidR="00273EA3" w:rsidRPr="00273EA3">
        <w:rPr>
          <w:rFonts w:ascii="Times New Roman" w:hAnsi="Times New Roman" w:cs="Times New Roman"/>
          <w:sz w:val="24"/>
          <w:szCs w:val="24"/>
        </w:rPr>
        <w:t>об экономической интеграции</w:t>
      </w:r>
      <w:r w:rsidR="00273EA3">
        <w:rPr>
          <w:rFonts w:ascii="Times New Roman" w:hAnsi="Times New Roman" w:cs="Times New Roman"/>
          <w:sz w:val="24"/>
          <w:szCs w:val="24"/>
        </w:rPr>
        <w:t xml:space="preserve">, </w:t>
      </w:r>
      <w:r w:rsidR="00273EA3" w:rsidRPr="00273EA3">
        <w:rPr>
          <w:rFonts w:ascii="Times New Roman" w:hAnsi="Times New Roman" w:cs="Times New Roman"/>
          <w:sz w:val="24"/>
          <w:szCs w:val="24"/>
        </w:rPr>
        <w:t>соглашение о торговом и инвестиционном сотрудничестве</w:t>
      </w:r>
      <w:r w:rsidR="00273EA3">
        <w:rPr>
          <w:rFonts w:ascii="Times New Roman" w:hAnsi="Times New Roman" w:cs="Times New Roman"/>
          <w:sz w:val="24"/>
          <w:szCs w:val="24"/>
        </w:rPr>
        <w:t>, - установленные нормы не только в полном объеме реализуют цель внести</w:t>
      </w:r>
      <w:proofErr w:type="gramEnd"/>
      <w:r w:rsidR="00273EA3">
        <w:rPr>
          <w:rFonts w:ascii="Times New Roman" w:hAnsi="Times New Roman" w:cs="Times New Roman"/>
          <w:sz w:val="24"/>
          <w:szCs w:val="24"/>
        </w:rPr>
        <w:t xml:space="preserve"> «</w:t>
      </w:r>
      <w:r w:rsidR="00273EA3" w:rsidRPr="004E0F53">
        <w:rPr>
          <w:rFonts w:ascii="Times New Roman" w:hAnsi="Times New Roman" w:cs="Times New Roman"/>
          <w:sz w:val="24"/>
          <w:szCs w:val="24"/>
        </w:rPr>
        <w:t>значительный вклад в формирование согласованных правовых рамок для справедливого и эффективного урегулирования международных инвестиционных споров</w:t>
      </w:r>
      <w:r w:rsidR="00273EA3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273EA3">
        <w:rPr>
          <w:rFonts w:ascii="Times New Roman" w:hAnsi="Times New Roman" w:cs="Times New Roman"/>
          <w:sz w:val="24"/>
          <w:szCs w:val="24"/>
        </w:rPr>
        <w:t>заявленную</w:t>
      </w:r>
      <w:proofErr w:type="gramEnd"/>
      <w:r w:rsidR="00273EA3">
        <w:rPr>
          <w:rFonts w:ascii="Times New Roman" w:hAnsi="Times New Roman" w:cs="Times New Roman"/>
          <w:sz w:val="24"/>
          <w:szCs w:val="24"/>
        </w:rPr>
        <w:t xml:space="preserve"> в преамбуле, но и расширяют свое действие (также согласно преамбуле) в отношении усиления прозрачности и подотчетности и «способствования</w:t>
      </w:r>
      <w:r w:rsidR="00273EA3" w:rsidRPr="004E0F53">
        <w:rPr>
          <w:rFonts w:ascii="Times New Roman" w:hAnsi="Times New Roman" w:cs="Times New Roman"/>
          <w:sz w:val="24"/>
          <w:szCs w:val="24"/>
        </w:rPr>
        <w:t xml:space="preserve"> благому управлению</w:t>
      </w:r>
      <w:r w:rsidR="00273EA3">
        <w:rPr>
          <w:rFonts w:ascii="Times New Roman" w:hAnsi="Times New Roman" w:cs="Times New Roman"/>
          <w:sz w:val="24"/>
          <w:szCs w:val="24"/>
        </w:rPr>
        <w:t>»</w:t>
      </w:r>
      <w:r w:rsidR="00A63CDA">
        <w:rPr>
          <w:rStyle w:val="a7"/>
          <w:rFonts w:ascii="Times New Roman" w:hAnsi="Times New Roman" w:cs="Times New Roman"/>
          <w:sz w:val="24"/>
          <w:szCs w:val="24"/>
        </w:rPr>
        <w:footnoteReference w:id="7"/>
      </w:r>
      <w:r w:rsidR="00273EA3">
        <w:rPr>
          <w:rFonts w:ascii="Times New Roman" w:hAnsi="Times New Roman" w:cs="Times New Roman"/>
          <w:sz w:val="24"/>
          <w:szCs w:val="24"/>
        </w:rPr>
        <w:t>.</w:t>
      </w:r>
      <w:r w:rsidR="00871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AC9" w:rsidRDefault="00497892" w:rsidP="008F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60ECB">
        <w:rPr>
          <w:rFonts w:ascii="Times New Roman" w:hAnsi="Times New Roman" w:cs="Times New Roman"/>
          <w:sz w:val="24"/>
          <w:szCs w:val="24"/>
        </w:rPr>
        <w:t xml:space="preserve">ринцип открытости проводится в деятельности различных организаций под эгидой ООН. </w:t>
      </w:r>
      <w:r w:rsidR="00760ECB" w:rsidRPr="00760ECB">
        <w:rPr>
          <w:rFonts w:ascii="Times New Roman" w:hAnsi="Times New Roman" w:cs="Times New Roman"/>
          <w:sz w:val="24"/>
          <w:szCs w:val="24"/>
        </w:rPr>
        <w:t xml:space="preserve">Программа развития Организации Объединенных Наций (ПРООН) </w:t>
      </w:r>
      <w:r w:rsidR="00760ECB">
        <w:rPr>
          <w:rFonts w:ascii="Times New Roman" w:hAnsi="Times New Roman" w:cs="Times New Roman"/>
          <w:sz w:val="24"/>
          <w:szCs w:val="24"/>
        </w:rPr>
        <w:t xml:space="preserve">основывает свою деятельность на </w:t>
      </w:r>
      <w:hyperlink r:id="rId10" w:history="1">
        <w:r w:rsidR="00760ECB">
          <w:rPr>
            <w:rFonts w:ascii="Times New Roman" w:hAnsi="Times New Roman" w:cs="Times New Roman"/>
            <w:sz w:val="24"/>
            <w:szCs w:val="24"/>
          </w:rPr>
          <w:t>п</w:t>
        </w:r>
        <w:r w:rsidR="00760ECB" w:rsidRPr="00760ECB">
          <w:rPr>
            <w:rFonts w:ascii="Times New Roman" w:hAnsi="Times New Roman" w:cs="Times New Roman"/>
            <w:sz w:val="24"/>
            <w:szCs w:val="24"/>
          </w:rPr>
          <w:t>олитик</w:t>
        </w:r>
        <w:r w:rsidR="00760ECB">
          <w:rPr>
            <w:rFonts w:ascii="Times New Roman" w:hAnsi="Times New Roman" w:cs="Times New Roman"/>
            <w:sz w:val="24"/>
            <w:szCs w:val="24"/>
          </w:rPr>
          <w:t>е</w:t>
        </w:r>
        <w:r w:rsidR="00760ECB" w:rsidRPr="00760ECB">
          <w:rPr>
            <w:rFonts w:ascii="Times New Roman" w:hAnsi="Times New Roman" w:cs="Times New Roman"/>
            <w:sz w:val="24"/>
            <w:szCs w:val="24"/>
          </w:rPr>
          <w:t xml:space="preserve"> раскрытия информации</w:t>
        </w:r>
      </w:hyperlink>
      <w:r w:rsidR="00760ECB">
        <w:rPr>
          <w:rFonts w:ascii="Times New Roman" w:hAnsi="Times New Roman" w:cs="Times New Roman"/>
          <w:sz w:val="24"/>
          <w:szCs w:val="24"/>
        </w:rPr>
        <w:t xml:space="preserve"> – официальном документе</w:t>
      </w:r>
      <w:r w:rsidR="00760ECB" w:rsidRPr="00760ECB">
        <w:rPr>
          <w:rFonts w:ascii="Times New Roman" w:hAnsi="Times New Roman" w:cs="Times New Roman"/>
          <w:sz w:val="24"/>
          <w:szCs w:val="24"/>
        </w:rPr>
        <w:t xml:space="preserve">, </w:t>
      </w:r>
      <w:r w:rsidR="00760ECB">
        <w:rPr>
          <w:rFonts w:ascii="Times New Roman" w:hAnsi="Times New Roman" w:cs="Times New Roman"/>
          <w:sz w:val="24"/>
          <w:szCs w:val="24"/>
        </w:rPr>
        <w:t>основа</w:t>
      </w:r>
      <w:r w:rsidR="00760ECB" w:rsidRPr="00760ECB">
        <w:rPr>
          <w:rFonts w:ascii="Times New Roman" w:hAnsi="Times New Roman" w:cs="Times New Roman"/>
          <w:sz w:val="24"/>
          <w:szCs w:val="24"/>
        </w:rPr>
        <w:t xml:space="preserve"> которо</w:t>
      </w:r>
      <w:r w:rsidR="00760ECB">
        <w:rPr>
          <w:rFonts w:ascii="Times New Roman" w:hAnsi="Times New Roman" w:cs="Times New Roman"/>
          <w:sz w:val="24"/>
          <w:szCs w:val="24"/>
        </w:rPr>
        <w:t>го</w:t>
      </w:r>
      <w:r w:rsidR="00760ECB" w:rsidRPr="00760ECB">
        <w:rPr>
          <w:rFonts w:ascii="Times New Roman" w:hAnsi="Times New Roman" w:cs="Times New Roman"/>
          <w:sz w:val="24"/>
          <w:szCs w:val="24"/>
        </w:rPr>
        <w:t xml:space="preserve"> </w:t>
      </w:r>
      <w:r w:rsidR="00760ECB">
        <w:rPr>
          <w:rFonts w:ascii="Times New Roman" w:hAnsi="Times New Roman" w:cs="Times New Roman"/>
          <w:sz w:val="24"/>
          <w:szCs w:val="24"/>
        </w:rPr>
        <w:t xml:space="preserve">– </w:t>
      </w:r>
      <w:r w:rsidR="00760ECB" w:rsidRPr="00760ECB">
        <w:rPr>
          <w:rFonts w:ascii="Times New Roman" w:hAnsi="Times New Roman" w:cs="Times New Roman"/>
          <w:sz w:val="24"/>
          <w:szCs w:val="24"/>
        </w:rPr>
        <w:t>предоставлени</w:t>
      </w:r>
      <w:r w:rsidR="00760ECB">
        <w:rPr>
          <w:rFonts w:ascii="Times New Roman" w:hAnsi="Times New Roman" w:cs="Times New Roman"/>
          <w:sz w:val="24"/>
          <w:szCs w:val="24"/>
        </w:rPr>
        <w:t xml:space="preserve">е </w:t>
      </w:r>
      <w:r w:rsidR="00760ECB" w:rsidRPr="00760ECB">
        <w:rPr>
          <w:rFonts w:ascii="Times New Roman" w:hAnsi="Times New Roman" w:cs="Times New Roman"/>
          <w:sz w:val="24"/>
          <w:szCs w:val="24"/>
        </w:rPr>
        <w:t>свободного доступа общественности к информации о программах и мероприятиях.</w:t>
      </w:r>
      <w:r w:rsidR="00760ECB">
        <w:rPr>
          <w:rFonts w:ascii="Times New Roman" w:hAnsi="Times New Roman" w:cs="Times New Roman"/>
          <w:sz w:val="24"/>
          <w:szCs w:val="24"/>
        </w:rPr>
        <w:t xml:space="preserve"> </w:t>
      </w:r>
      <w:r w:rsidR="00760ECB" w:rsidRPr="00760ECB">
        <w:rPr>
          <w:rFonts w:ascii="Times New Roman" w:hAnsi="Times New Roman" w:cs="Times New Roman"/>
          <w:sz w:val="24"/>
          <w:szCs w:val="24"/>
        </w:rPr>
        <w:t xml:space="preserve">ПРООН </w:t>
      </w:r>
      <w:r w:rsidR="00335A9E">
        <w:rPr>
          <w:rFonts w:ascii="Times New Roman" w:hAnsi="Times New Roman" w:cs="Times New Roman"/>
          <w:sz w:val="24"/>
          <w:szCs w:val="24"/>
        </w:rPr>
        <w:t xml:space="preserve">применяет </w:t>
      </w:r>
      <w:r w:rsidR="00760ECB" w:rsidRPr="00760ECB">
        <w:rPr>
          <w:rFonts w:ascii="Times New Roman" w:hAnsi="Times New Roman" w:cs="Times New Roman"/>
          <w:sz w:val="24"/>
          <w:szCs w:val="24"/>
        </w:rPr>
        <w:t xml:space="preserve">стандарты прозрачности, установленные </w:t>
      </w:r>
      <w:hyperlink r:id="rId11" w:history="1">
        <w:r w:rsidR="00760ECB" w:rsidRPr="00760ECB">
          <w:rPr>
            <w:rFonts w:ascii="Times New Roman" w:hAnsi="Times New Roman" w:cs="Times New Roman"/>
            <w:sz w:val="24"/>
            <w:szCs w:val="24"/>
          </w:rPr>
          <w:t>Инициативой прозрачности международного содействия</w:t>
        </w:r>
      </w:hyperlink>
      <w:r w:rsidR="00760ECB" w:rsidRPr="00760ECB">
        <w:rPr>
          <w:rFonts w:ascii="Times New Roman" w:hAnsi="Times New Roman" w:cs="Times New Roman"/>
          <w:sz w:val="24"/>
          <w:szCs w:val="24"/>
        </w:rPr>
        <w:t> (IATI)</w:t>
      </w:r>
      <w:r w:rsidR="00721529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760ECB" w:rsidRPr="00760ECB">
        <w:rPr>
          <w:rFonts w:ascii="Times New Roman" w:hAnsi="Times New Roman" w:cs="Times New Roman"/>
          <w:sz w:val="24"/>
          <w:szCs w:val="24"/>
        </w:rPr>
        <w:t>увяза</w:t>
      </w:r>
      <w:r w:rsidR="00721529">
        <w:rPr>
          <w:rFonts w:ascii="Times New Roman" w:hAnsi="Times New Roman" w:cs="Times New Roman"/>
          <w:sz w:val="24"/>
          <w:szCs w:val="24"/>
        </w:rPr>
        <w:t>ны</w:t>
      </w:r>
      <w:r w:rsidR="00760ECB" w:rsidRPr="00760ECB">
        <w:rPr>
          <w:rFonts w:ascii="Times New Roman" w:hAnsi="Times New Roman" w:cs="Times New Roman"/>
          <w:sz w:val="24"/>
          <w:szCs w:val="24"/>
        </w:rPr>
        <w:t xml:space="preserve"> с процессом национального планирования в области развития, управления государственными финансами, обеспечения взаимной подотчетности и другими процессами на уровне страны.</w:t>
      </w:r>
      <w:r w:rsidR="00721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D91">
        <w:rPr>
          <w:rFonts w:ascii="Times New Roman" w:hAnsi="Times New Roman" w:cs="Times New Roman"/>
          <w:sz w:val="24"/>
          <w:szCs w:val="24"/>
        </w:rPr>
        <w:t>Совет Безопасности ООН, продлевая в 2011 г. мандат на работу Комитета 1540</w:t>
      </w:r>
      <w:r w:rsidR="008F0D91" w:rsidRPr="008F0D91">
        <w:rPr>
          <w:vertAlign w:val="superscript"/>
        </w:rPr>
        <w:footnoteReference w:id="8"/>
      </w:r>
      <w:r w:rsidR="008F0D91">
        <w:rPr>
          <w:rFonts w:ascii="Times New Roman" w:hAnsi="Times New Roman" w:cs="Times New Roman"/>
          <w:sz w:val="24"/>
          <w:szCs w:val="24"/>
        </w:rPr>
        <w:t xml:space="preserve"> и отмечая в своей резолюции 1977 (2011) «</w:t>
      </w:r>
      <w:r w:rsidR="008F0D91" w:rsidRPr="008F0D91">
        <w:rPr>
          <w:rFonts w:ascii="Times New Roman" w:hAnsi="Times New Roman" w:cs="Times New Roman"/>
          <w:sz w:val="24"/>
          <w:szCs w:val="24"/>
        </w:rPr>
        <w:t xml:space="preserve">решимость принять соответствующие и эффективные меры против любой угрозы международному миру и </w:t>
      </w:r>
      <w:r w:rsidR="008F0D91" w:rsidRPr="008F0D91">
        <w:rPr>
          <w:rFonts w:ascii="Times New Roman" w:hAnsi="Times New Roman" w:cs="Times New Roman"/>
          <w:sz w:val="24"/>
          <w:szCs w:val="24"/>
        </w:rPr>
        <w:lastRenderedPageBreak/>
        <w:t>безопасности</w:t>
      </w:r>
      <w:r w:rsidR="008F0D91">
        <w:rPr>
          <w:rFonts w:ascii="Times New Roman" w:hAnsi="Times New Roman" w:cs="Times New Roman"/>
          <w:sz w:val="24"/>
          <w:szCs w:val="24"/>
        </w:rPr>
        <w:t>», просит Комитет «</w:t>
      </w:r>
      <w:r w:rsidR="008F0D91" w:rsidRPr="008F0D91">
        <w:rPr>
          <w:rFonts w:ascii="Times New Roman" w:hAnsi="Times New Roman" w:cs="Times New Roman"/>
          <w:sz w:val="24"/>
          <w:szCs w:val="24"/>
        </w:rPr>
        <w:t xml:space="preserve">продолжать принимать меры и предпринимать действия по обеспечению </w:t>
      </w:r>
      <w:proofErr w:type="spellStart"/>
      <w:r w:rsidR="008F0D91" w:rsidRPr="008F0D91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="008F0D91">
        <w:rPr>
          <w:rFonts w:ascii="Times New Roman" w:hAnsi="Times New Roman" w:cs="Times New Roman"/>
          <w:sz w:val="24"/>
          <w:szCs w:val="24"/>
        </w:rPr>
        <w:t>»</w:t>
      </w:r>
      <w:r w:rsidR="008F0D91">
        <w:rPr>
          <w:rStyle w:val="a7"/>
          <w:rFonts w:ascii="Times New Roman" w:hAnsi="Times New Roman" w:cs="Times New Roman"/>
          <w:sz w:val="24"/>
          <w:szCs w:val="24"/>
        </w:rPr>
        <w:footnoteReference w:id="9"/>
      </w:r>
      <w:r w:rsidR="00AC6B1F">
        <w:rPr>
          <w:rFonts w:ascii="Times New Roman" w:hAnsi="Times New Roman" w:cs="Times New Roman"/>
          <w:sz w:val="24"/>
          <w:szCs w:val="24"/>
        </w:rPr>
        <w:t xml:space="preserve">. Российская Федерация в 2005 году внесла </w:t>
      </w:r>
      <w:r w:rsidR="00AC6B1F" w:rsidRPr="00AC6B1F">
        <w:rPr>
          <w:rFonts w:ascii="Times New Roman" w:hAnsi="Times New Roman" w:cs="Times New Roman"/>
          <w:sz w:val="24"/>
          <w:szCs w:val="24"/>
        </w:rPr>
        <w:t>на рассмотрение 60-й сесси</w:t>
      </w:r>
      <w:r w:rsidR="004000FF">
        <w:rPr>
          <w:rFonts w:ascii="Times New Roman" w:hAnsi="Times New Roman" w:cs="Times New Roman"/>
          <w:sz w:val="24"/>
          <w:szCs w:val="24"/>
        </w:rPr>
        <w:t>и</w:t>
      </w:r>
      <w:r w:rsidR="00AC6B1F" w:rsidRPr="00AC6B1F">
        <w:rPr>
          <w:rFonts w:ascii="Times New Roman" w:hAnsi="Times New Roman" w:cs="Times New Roman"/>
          <w:sz w:val="24"/>
          <w:szCs w:val="24"/>
        </w:rPr>
        <w:t xml:space="preserve"> Генеральной Ассамблеи ООН проект резолюции </w:t>
      </w:r>
      <w:r w:rsidR="00AC6B1F">
        <w:rPr>
          <w:rFonts w:ascii="Times New Roman" w:hAnsi="Times New Roman" w:cs="Times New Roman"/>
          <w:sz w:val="24"/>
          <w:szCs w:val="24"/>
        </w:rPr>
        <w:t>«</w:t>
      </w:r>
      <w:r w:rsidR="00AC6B1F" w:rsidRPr="00AC6B1F">
        <w:rPr>
          <w:rFonts w:ascii="Times New Roman" w:hAnsi="Times New Roman" w:cs="Times New Roman"/>
          <w:sz w:val="24"/>
          <w:szCs w:val="24"/>
        </w:rPr>
        <w:t>Меры по</w:t>
      </w:r>
      <w:proofErr w:type="gramEnd"/>
      <w:r w:rsidR="00AC6B1F" w:rsidRPr="00AC6B1F">
        <w:rPr>
          <w:rFonts w:ascii="Times New Roman" w:hAnsi="Times New Roman" w:cs="Times New Roman"/>
          <w:sz w:val="24"/>
          <w:szCs w:val="24"/>
        </w:rPr>
        <w:t xml:space="preserve"> обеспечению </w:t>
      </w:r>
      <w:proofErr w:type="spellStart"/>
      <w:r w:rsidR="00AC6B1F" w:rsidRPr="00AC6B1F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="00AC6B1F" w:rsidRPr="00AC6B1F">
        <w:rPr>
          <w:rFonts w:ascii="Times New Roman" w:hAnsi="Times New Roman" w:cs="Times New Roman"/>
          <w:sz w:val="24"/>
          <w:szCs w:val="24"/>
        </w:rPr>
        <w:t xml:space="preserve"> и укреплению доверия в космической деятельности</w:t>
      </w:r>
      <w:r w:rsidR="00AC6B1F">
        <w:rPr>
          <w:rFonts w:ascii="Times New Roman" w:hAnsi="Times New Roman" w:cs="Times New Roman"/>
          <w:sz w:val="24"/>
          <w:szCs w:val="24"/>
        </w:rPr>
        <w:t>»</w:t>
      </w:r>
      <w:r w:rsidR="00AC6B1F" w:rsidRPr="00C22E77">
        <w:rPr>
          <w:rStyle w:val="a7"/>
          <w:rFonts w:ascii="Times New Roman" w:hAnsi="Times New Roman" w:cs="Times New Roman"/>
        </w:rPr>
        <w:footnoteReference w:id="10"/>
      </w:r>
      <w:r w:rsidR="00AC6B1F">
        <w:rPr>
          <w:rStyle w:val="dxl-run"/>
        </w:rPr>
        <w:t xml:space="preserve">, </w:t>
      </w:r>
      <w:r w:rsidR="00AC6B1F" w:rsidRPr="001725D6">
        <w:rPr>
          <w:rFonts w:ascii="Times New Roman" w:hAnsi="Times New Roman" w:cs="Times New Roman"/>
          <w:sz w:val="24"/>
          <w:szCs w:val="24"/>
        </w:rPr>
        <w:t>исходя из того, что исследования в области космической деятельности проникли во многие сферы человеческой жизни и становится все более и более актуальным сохранить свободный доступ в космос, обеспечить сохранение космической собственности и развивать изучение космической среды</w:t>
      </w:r>
      <w:r w:rsidR="001725D6" w:rsidRPr="001725D6">
        <w:rPr>
          <w:rFonts w:ascii="Times New Roman" w:hAnsi="Times New Roman" w:cs="Times New Roman"/>
          <w:sz w:val="24"/>
          <w:szCs w:val="24"/>
        </w:rPr>
        <w:t xml:space="preserve">. Россия предложила выработать комплекс мер </w:t>
      </w:r>
      <w:proofErr w:type="spellStart"/>
      <w:r w:rsidR="001725D6" w:rsidRPr="001725D6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="001725D6" w:rsidRPr="001725D6">
        <w:rPr>
          <w:rFonts w:ascii="Times New Roman" w:hAnsi="Times New Roman" w:cs="Times New Roman"/>
          <w:sz w:val="24"/>
          <w:szCs w:val="24"/>
        </w:rPr>
        <w:t xml:space="preserve"> и укрепления доверия применительно к космической деятельности и освоению космического пространства.</w:t>
      </w:r>
      <w:r w:rsidR="00172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D91" w:rsidRPr="008F0D91" w:rsidRDefault="001725D6" w:rsidP="008F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примеры показывают</w:t>
      </w:r>
      <w:r w:rsidR="008929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транспарентность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универсальным механизмом</w:t>
      </w:r>
      <w:r w:rsidR="004A3773">
        <w:rPr>
          <w:rFonts w:ascii="Times New Roman" w:hAnsi="Times New Roman" w:cs="Times New Roman"/>
          <w:sz w:val="24"/>
          <w:szCs w:val="24"/>
        </w:rPr>
        <w:t xml:space="preserve">, </w:t>
      </w:r>
      <w:r w:rsidR="00B46AC9">
        <w:rPr>
          <w:rFonts w:ascii="Times New Roman" w:hAnsi="Times New Roman" w:cs="Times New Roman"/>
          <w:sz w:val="24"/>
          <w:szCs w:val="24"/>
        </w:rPr>
        <w:t xml:space="preserve">обеспечивающим беспристрастность </w:t>
      </w:r>
      <w:r w:rsidR="008929C6">
        <w:rPr>
          <w:rFonts w:ascii="Times New Roman" w:hAnsi="Times New Roman" w:cs="Times New Roman"/>
          <w:sz w:val="24"/>
          <w:szCs w:val="24"/>
        </w:rPr>
        <w:t xml:space="preserve">и уравновешенную разумность </w:t>
      </w:r>
      <w:r w:rsidR="00B46AC9">
        <w:rPr>
          <w:rFonts w:ascii="Times New Roman" w:hAnsi="Times New Roman" w:cs="Times New Roman"/>
          <w:sz w:val="24"/>
          <w:szCs w:val="24"/>
        </w:rPr>
        <w:t xml:space="preserve">в </w:t>
      </w:r>
      <w:r w:rsidR="004A3773">
        <w:rPr>
          <w:rFonts w:ascii="Times New Roman" w:hAnsi="Times New Roman" w:cs="Times New Roman"/>
          <w:sz w:val="24"/>
          <w:szCs w:val="24"/>
        </w:rPr>
        <w:t>реш</w:t>
      </w:r>
      <w:r w:rsidR="00B46AC9">
        <w:rPr>
          <w:rFonts w:ascii="Times New Roman" w:hAnsi="Times New Roman" w:cs="Times New Roman"/>
          <w:sz w:val="24"/>
          <w:szCs w:val="24"/>
        </w:rPr>
        <w:t>ении проблем</w:t>
      </w:r>
      <w:r w:rsidR="004A3773">
        <w:rPr>
          <w:rFonts w:ascii="Times New Roman" w:hAnsi="Times New Roman" w:cs="Times New Roman"/>
          <w:sz w:val="24"/>
          <w:szCs w:val="24"/>
        </w:rPr>
        <w:t xml:space="preserve">, </w:t>
      </w:r>
      <w:r w:rsidR="00B46AC9">
        <w:rPr>
          <w:rFonts w:ascii="Times New Roman" w:hAnsi="Times New Roman" w:cs="Times New Roman"/>
          <w:sz w:val="24"/>
          <w:szCs w:val="24"/>
        </w:rPr>
        <w:t>что</w:t>
      </w:r>
      <w:r w:rsidR="004A3773">
        <w:rPr>
          <w:rFonts w:ascii="Times New Roman" w:hAnsi="Times New Roman" w:cs="Times New Roman"/>
          <w:sz w:val="24"/>
          <w:szCs w:val="24"/>
        </w:rPr>
        <w:t xml:space="preserve"> не под силу иным способам, применяемым </w:t>
      </w:r>
      <w:r w:rsidR="00B46AC9">
        <w:rPr>
          <w:rFonts w:ascii="Times New Roman" w:hAnsi="Times New Roman" w:cs="Times New Roman"/>
          <w:sz w:val="24"/>
          <w:szCs w:val="24"/>
        </w:rPr>
        <w:t>для раз</w:t>
      </w:r>
      <w:r w:rsidR="00DD6601">
        <w:rPr>
          <w:rFonts w:ascii="Times New Roman" w:hAnsi="Times New Roman" w:cs="Times New Roman"/>
          <w:sz w:val="24"/>
          <w:szCs w:val="24"/>
        </w:rPr>
        <w:t>решения социального компромисса.</w:t>
      </w:r>
    </w:p>
    <w:p w:rsidR="00497892" w:rsidRDefault="00A5459D" w:rsidP="000A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ООН </w:t>
      </w:r>
      <w:r w:rsidR="008929C6">
        <w:rPr>
          <w:rFonts w:ascii="Times New Roman" w:hAnsi="Times New Roman" w:cs="Times New Roman"/>
          <w:sz w:val="24"/>
          <w:szCs w:val="24"/>
        </w:rPr>
        <w:t xml:space="preserve">являются для международных соглашений отправной точкой, </w:t>
      </w:r>
      <w:r w:rsidR="00497892">
        <w:rPr>
          <w:rFonts w:ascii="Times New Roman" w:hAnsi="Times New Roman" w:cs="Times New Roman"/>
          <w:sz w:val="24"/>
          <w:szCs w:val="24"/>
        </w:rPr>
        <w:t xml:space="preserve">и, </w:t>
      </w:r>
      <w:r w:rsidR="008929C6">
        <w:rPr>
          <w:rFonts w:ascii="Times New Roman" w:hAnsi="Times New Roman" w:cs="Times New Roman"/>
          <w:sz w:val="24"/>
          <w:szCs w:val="24"/>
        </w:rPr>
        <w:t>в том числе</w:t>
      </w:r>
      <w:r w:rsidR="00497892">
        <w:rPr>
          <w:rFonts w:ascii="Times New Roman" w:hAnsi="Times New Roman" w:cs="Times New Roman"/>
          <w:sz w:val="24"/>
          <w:szCs w:val="24"/>
        </w:rPr>
        <w:t>,</w:t>
      </w:r>
      <w:r w:rsidR="00892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сопряжены с положениями базовых соглашений ВТО, посвященных различным аспектам </w:t>
      </w:r>
      <w:r w:rsidR="008929C6">
        <w:rPr>
          <w:rFonts w:ascii="Times New Roman" w:hAnsi="Times New Roman" w:cs="Times New Roman"/>
          <w:sz w:val="24"/>
          <w:szCs w:val="24"/>
        </w:rPr>
        <w:t>регулирования международной торговли</w:t>
      </w:r>
      <w:r w:rsidR="000F5202">
        <w:rPr>
          <w:rFonts w:ascii="Times New Roman" w:hAnsi="Times New Roman" w:cs="Times New Roman"/>
          <w:sz w:val="24"/>
          <w:szCs w:val="24"/>
        </w:rPr>
        <w:t xml:space="preserve"> (таким как, например,</w:t>
      </w:r>
      <w:r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0F520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разработки, принятия и введения в действия обязательных норм</w:t>
      </w:r>
      <w:r w:rsidR="000F52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7892">
        <w:rPr>
          <w:rFonts w:ascii="Times New Roman" w:hAnsi="Times New Roman" w:cs="Times New Roman"/>
          <w:sz w:val="24"/>
          <w:szCs w:val="24"/>
        </w:rPr>
        <w:t xml:space="preserve"> </w:t>
      </w:r>
      <w:r w:rsidR="00A4043B" w:rsidRPr="00A4043B">
        <w:rPr>
          <w:rFonts w:ascii="Times New Roman" w:hAnsi="Times New Roman" w:cs="Times New Roman"/>
          <w:sz w:val="24"/>
          <w:szCs w:val="24"/>
        </w:rPr>
        <w:t xml:space="preserve">В наиболее явном виде принцип </w:t>
      </w:r>
      <w:proofErr w:type="spellStart"/>
      <w:r w:rsidR="00A4043B" w:rsidRPr="00A4043B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="00A4043B" w:rsidRPr="00A4043B">
        <w:rPr>
          <w:rFonts w:ascii="Times New Roman" w:hAnsi="Times New Roman" w:cs="Times New Roman"/>
          <w:sz w:val="24"/>
          <w:szCs w:val="24"/>
        </w:rPr>
        <w:t xml:space="preserve"> сформулирован в статье Х </w:t>
      </w:r>
      <w:r w:rsidR="000F5202">
        <w:rPr>
          <w:rFonts w:ascii="Times New Roman" w:hAnsi="Times New Roman" w:cs="Times New Roman"/>
          <w:sz w:val="24"/>
          <w:szCs w:val="24"/>
        </w:rPr>
        <w:t>С</w:t>
      </w:r>
      <w:r w:rsidR="00A4043B" w:rsidRPr="00A4043B">
        <w:rPr>
          <w:rFonts w:ascii="Times New Roman" w:hAnsi="Times New Roman" w:cs="Times New Roman"/>
          <w:sz w:val="24"/>
          <w:szCs w:val="24"/>
        </w:rPr>
        <w:t>оглашений ГАТТ 47</w:t>
      </w:r>
      <w:r w:rsidR="00EF4190">
        <w:rPr>
          <w:rStyle w:val="a7"/>
          <w:rFonts w:ascii="Times New Roman" w:hAnsi="Times New Roman" w:cs="Times New Roman"/>
          <w:sz w:val="24"/>
          <w:szCs w:val="24"/>
        </w:rPr>
        <w:footnoteReference w:id="11"/>
      </w:r>
      <w:r w:rsidR="00A4043B" w:rsidRPr="00A4043B">
        <w:rPr>
          <w:rFonts w:ascii="Times New Roman" w:hAnsi="Times New Roman" w:cs="Times New Roman"/>
          <w:sz w:val="24"/>
          <w:szCs w:val="24"/>
        </w:rPr>
        <w:t xml:space="preserve"> </w:t>
      </w:r>
      <w:r w:rsidR="00C22E77">
        <w:rPr>
          <w:rFonts w:ascii="Times New Roman" w:hAnsi="Times New Roman" w:cs="Times New Roman"/>
          <w:sz w:val="24"/>
          <w:szCs w:val="24"/>
        </w:rPr>
        <w:t>(</w:t>
      </w:r>
      <w:r w:rsidR="00A4043B" w:rsidRPr="00A4043B">
        <w:rPr>
          <w:rFonts w:ascii="Times New Roman" w:hAnsi="Times New Roman" w:cs="Times New Roman"/>
          <w:sz w:val="24"/>
          <w:szCs w:val="24"/>
        </w:rPr>
        <w:t>и</w:t>
      </w:r>
      <w:r w:rsidR="00C22E77">
        <w:rPr>
          <w:rFonts w:ascii="Times New Roman" w:hAnsi="Times New Roman" w:cs="Times New Roman"/>
          <w:sz w:val="24"/>
          <w:szCs w:val="24"/>
        </w:rPr>
        <w:t>, соответственно,</w:t>
      </w:r>
      <w:r w:rsidR="00A4043B" w:rsidRPr="00A4043B">
        <w:rPr>
          <w:rFonts w:ascii="Times New Roman" w:hAnsi="Times New Roman" w:cs="Times New Roman"/>
          <w:sz w:val="24"/>
          <w:szCs w:val="24"/>
        </w:rPr>
        <w:t xml:space="preserve"> ГАТТ 94</w:t>
      </w:r>
      <w:r w:rsidR="00E97523">
        <w:rPr>
          <w:rStyle w:val="a7"/>
          <w:rFonts w:ascii="Times New Roman" w:hAnsi="Times New Roman" w:cs="Times New Roman"/>
          <w:sz w:val="24"/>
          <w:szCs w:val="24"/>
        </w:rPr>
        <w:footnoteReference w:id="12"/>
      </w:r>
      <w:r w:rsidR="00C22E77">
        <w:rPr>
          <w:rFonts w:ascii="Times New Roman" w:hAnsi="Times New Roman" w:cs="Times New Roman"/>
          <w:sz w:val="24"/>
          <w:szCs w:val="24"/>
        </w:rPr>
        <w:t>)</w:t>
      </w:r>
      <w:r w:rsidR="00A4043B" w:rsidRPr="00A404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4043B" w:rsidRPr="00A4043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A4043B" w:rsidRPr="00A4043B">
        <w:rPr>
          <w:rFonts w:ascii="Times New Roman" w:hAnsi="Times New Roman" w:cs="Times New Roman"/>
          <w:sz w:val="24"/>
          <w:szCs w:val="24"/>
        </w:rPr>
        <w:t xml:space="preserve"> касается публикации и применения правил торговли. </w:t>
      </w:r>
    </w:p>
    <w:p w:rsidR="004E0F53" w:rsidRDefault="00243846" w:rsidP="000A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Собирательно в</w:t>
      </w:r>
      <w:r w:rsidR="00A4043B" w:rsidRPr="00A4043B">
        <w:rPr>
          <w:rFonts w:ascii="Times New Roman" w:hAnsi="Times New Roman" w:cs="Times New Roman"/>
          <w:sz w:val="24"/>
          <w:szCs w:val="24"/>
        </w:rPr>
        <w:t xml:space="preserve"> ВТО под </w:t>
      </w:r>
      <w:proofErr w:type="spellStart"/>
      <w:r w:rsidR="00A4043B" w:rsidRPr="00A4043B">
        <w:rPr>
          <w:rFonts w:ascii="Times New Roman" w:hAnsi="Times New Roman" w:cs="Times New Roman"/>
          <w:sz w:val="24"/>
          <w:szCs w:val="24"/>
        </w:rPr>
        <w:t>транспарентностью</w:t>
      </w:r>
      <w:proofErr w:type="spellEnd"/>
      <w:r w:rsidR="00A4043B" w:rsidRPr="00A4043B">
        <w:rPr>
          <w:rFonts w:ascii="Times New Roman" w:hAnsi="Times New Roman" w:cs="Times New Roman"/>
          <w:sz w:val="24"/>
          <w:szCs w:val="24"/>
        </w:rPr>
        <w:t xml:space="preserve"> понимается обеспечение </w:t>
      </w:r>
      <w:r w:rsidR="00497892">
        <w:rPr>
          <w:rFonts w:ascii="Times New Roman" w:hAnsi="Times New Roman" w:cs="Times New Roman"/>
          <w:sz w:val="24"/>
          <w:szCs w:val="24"/>
        </w:rPr>
        <w:t>«</w:t>
      </w:r>
      <w:r w:rsidR="00A4043B" w:rsidRPr="00A4043B">
        <w:rPr>
          <w:rFonts w:ascii="Times New Roman" w:hAnsi="Times New Roman" w:cs="Times New Roman"/>
          <w:sz w:val="24"/>
          <w:szCs w:val="24"/>
        </w:rPr>
        <w:t>прозрачности</w:t>
      </w:r>
      <w:r w:rsidR="00497892">
        <w:rPr>
          <w:rFonts w:ascii="Times New Roman" w:hAnsi="Times New Roman" w:cs="Times New Roman"/>
          <w:sz w:val="24"/>
          <w:szCs w:val="24"/>
        </w:rPr>
        <w:t>»</w:t>
      </w:r>
      <w:r w:rsidR="00A4043B" w:rsidRPr="00A4043B">
        <w:rPr>
          <w:rFonts w:ascii="Times New Roman" w:hAnsi="Times New Roman" w:cs="Times New Roman"/>
          <w:sz w:val="24"/>
          <w:szCs w:val="24"/>
        </w:rPr>
        <w:t xml:space="preserve"> системы регулирования внешней торговли. В широком смысле это означает доступность информации о мерах по регулированию их ясность и однозначность, которая касается как самих норм, так и правил применения</w:t>
      </w:r>
      <w:r w:rsidR="00B008E5">
        <w:rPr>
          <w:rFonts w:ascii="Times New Roman" w:hAnsi="Times New Roman" w:cs="Times New Roman"/>
          <w:sz w:val="24"/>
          <w:szCs w:val="24"/>
        </w:rPr>
        <w:t>, а именно:</w:t>
      </w:r>
    </w:p>
    <w:p w:rsidR="00B008E5" w:rsidRDefault="00B008E5" w:rsidP="000A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обязательность опубликования мер регулирования таким способом, которых делает информацию о них наиболее доступной для широкого круга заинтересованных лиц;</w:t>
      </w:r>
    </w:p>
    <w:p w:rsidR="00B008E5" w:rsidRDefault="00B008E5" w:rsidP="000A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вступление в силу мер регулирования только после опубликования;</w:t>
      </w:r>
    </w:p>
    <w:p w:rsidR="00B008E5" w:rsidRDefault="00B008E5" w:rsidP="000A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B008E5">
        <w:rPr>
          <w:rFonts w:ascii="Times New Roman" w:hAnsi="Times New Roman" w:cs="Times New Roman"/>
          <w:sz w:val="24"/>
          <w:szCs w:val="24"/>
        </w:rPr>
        <w:t>динообразное применение мер регулирования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8E5" w:rsidRDefault="00B008E5" w:rsidP="000A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обжалования</w:t>
      </w:r>
      <w:r w:rsidR="00C22E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самих мер, так и действий регулирующих органов;</w:t>
      </w:r>
    </w:p>
    <w:p w:rsidR="00B008E5" w:rsidRDefault="00B008E5" w:rsidP="000A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уведомление о применяемой системе регулирования, а также об изменениях в системе</w:t>
      </w:r>
      <w:r w:rsidR="00C314E0">
        <w:rPr>
          <w:rFonts w:ascii="Times New Roman" w:hAnsi="Times New Roman" w:cs="Times New Roman"/>
          <w:sz w:val="24"/>
          <w:szCs w:val="24"/>
        </w:rPr>
        <w:t>;</w:t>
      </w:r>
    </w:p>
    <w:p w:rsidR="00C314E0" w:rsidRDefault="00C314E0" w:rsidP="000A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прозрачность процедур принятия решений.</w:t>
      </w:r>
    </w:p>
    <w:p w:rsidR="00B008E5" w:rsidRDefault="00B008E5" w:rsidP="000A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Уведомлениям (нотификациям) придается особое значение как способу получения информации о возможном введение в действие меры, которая в последствии может привести к торговым конфликтам.</w:t>
      </w:r>
      <w:proofErr w:type="gramEnd"/>
    </w:p>
    <w:p w:rsidR="00C314E0" w:rsidRDefault="00C314E0" w:rsidP="000A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разрешения споров</w:t>
      </w:r>
      <w:r w:rsidR="0049789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можно сказать, что самая эффективная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применяемых в международных соглашениях</w:t>
      </w:r>
      <w:r w:rsidR="004978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также содержит элементы, которые обеспечивают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транспарентность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314E0" w:rsidRDefault="00C314E0" w:rsidP="000A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консультации, которые являются дополнительным и надежным источником получения информации;</w:t>
      </w:r>
    </w:p>
    <w:p w:rsidR="00C314E0" w:rsidRDefault="00C314E0" w:rsidP="000A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запросы на получение развернутой и </w:t>
      </w:r>
      <w:r w:rsidR="00AC64C0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детальной информации по конкретному вопросу.</w:t>
      </w:r>
    </w:p>
    <w:p w:rsidR="004E0F53" w:rsidRDefault="00D538FD" w:rsidP="000A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перечисленные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0FF">
        <w:rPr>
          <w:rFonts w:ascii="Times New Roman" w:hAnsi="Times New Roman" w:cs="Times New Roman"/>
          <w:sz w:val="24"/>
          <w:szCs w:val="24"/>
        </w:rPr>
        <w:t xml:space="preserve">в последующем были </w:t>
      </w:r>
      <w:r>
        <w:rPr>
          <w:rFonts w:ascii="Times New Roman" w:hAnsi="Times New Roman" w:cs="Times New Roman"/>
          <w:sz w:val="24"/>
          <w:szCs w:val="24"/>
        </w:rPr>
        <w:t>реализованы в различных соглашениях ВТО</w:t>
      </w:r>
      <w:r w:rsidR="004000FF">
        <w:rPr>
          <w:rFonts w:ascii="Times New Roman" w:hAnsi="Times New Roman" w:cs="Times New Roman"/>
          <w:sz w:val="24"/>
          <w:szCs w:val="24"/>
        </w:rPr>
        <w:t>. Э</w:t>
      </w:r>
      <w:r w:rsidR="003A44F9">
        <w:rPr>
          <w:rFonts w:ascii="Times New Roman" w:hAnsi="Times New Roman" w:cs="Times New Roman"/>
          <w:sz w:val="24"/>
          <w:szCs w:val="24"/>
        </w:rPr>
        <w:t>ффективность наращивается еще и за счет механизма обзоров торговой политики, который представляет собой налаженную систему коллективного мониторинга за регулирующими системами стран-членов.</w:t>
      </w:r>
    </w:p>
    <w:p w:rsidR="00105A2D" w:rsidRDefault="00105A2D" w:rsidP="000A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примеров имплементации положений статьи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5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ГАТТ-94 </w:t>
      </w:r>
      <w:r w:rsidR="00CE52A6">
        <w:rPr>
          <w:rFonts w:ascii="Times New Roman" w:hAnsi="Times New Roman" w:cs="Times New Roman"/>
          <w:sz w:val="24"/>
          <w:szCs w:val="24"/>
        </w:rPr>
        <w:t xml:space="preserve">можно привести статью 12 Соглашения по применению статьи </w:t>
      </w:r>
      <w:r w:rsidR="00CE52A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E52A6">
        <w:rPr>
          <w:rFonts w:ascii="Times New Roman" w:hAnsi="Times New Roman" w:cs="Times New Roman"/>
          <w:sz w:val="24"/>
          <w:szCs w:val="24"/>
        </w:rPr>
        <w:t xml:space="preserve"> ГАТТ-94</w:t>
      </w:r>
      <w:r w:rsidR="008C4C74">
        <w:rPr>
          <w:rFonts w:ascii="Times New Roman" w:hAnsi="Times New Roman" w:cs="Times New Roman"/>
          <w:sz w:val="24"/>
          <w:szCs w:val="24"/>
        </w:rPr>
        <w:t>,</w:t>
      </w:r>
      <w:r w:rsidR="00CE52A6">
        <w:rPr>
          <w:rFonts w:ascii="Times New Roman" w:hAnsi="Times New Roman" w:cs="Times New Roman"/>
          <w:sz w:val="24"/>
          <w:szCs w:val="24"/>
        </w:rPr>
        <w:t xml:space="preserve"> </w:t>
      </w:r>
      <w:r w:rsidR="008C4C74" w:rsidRPr="00A74916">
        <w:rPr>
          <w:rFonts w:ascii="Times New Roman" w:hAnsi="Times New Roman" w:cs="Times New Roman"/>
          <w:sz w:val="24"/>
          <w:szCs w:val="24"/>
        </w:rPr>
        <w:t>известно</w:t>
      </w:r>
      <w:r w:rsidR="00497892">
        <w:rPr>
          <w:rFonts w:ascii="Times New Roman" w:hAnsi="Times New Roman" w:cs="Times New Roman"/>
          <w:sz w:val="24"/>
          <w:szCs w:val="24"/>
        </w:rPr>
        <w:t>го</w:t>
      </w:r>
      <w:r w:rsidR="008C4C74" w:rsidRPr="00A74916">
        <w:rPr>
          <w:rFonts w:ascii="Times New Roman" w:hAnsi="Times New Roman" w:cs="Times New Roman"/>
          <w:sz w:val="24"/>
          <w:szCs w:val="24"/>
        </w:rPr>
        <w:t xml:space="preserve"> под названием «Соглашение по таможенной оценке»</w:t>
      </w:r>
      <w:r w:rsidR="008C4C74">
        <w:rPr>
          <w:rFonts w:ascii="Times New Roman" w:hAnsi="Times New Roman" w:cs="Times New Roman"/>
          <w:sz w:val="24"/>
          <w:szCs w:val="24"/>
        </w:rPr>
        <w:t>: «</w:t>
      </w:r>
      <w:r w:rsidR="00A74916" w:rsidRPr="00A74916">
        <w:rPr>
          <w:rFonts w:ascii="Times New Roman" w:hAnsi="Times New Roman" w:cs="Times New Roman"/>
          <w:sz w:val="24"/>
          <w:szCs w:val="24"/>
        </w:rPr>
        <w:t>Законы, нормативные акты, судебные решения и административные акты общего применения, обеспечивающие применение настоящего Соглашения, публикуются заинтересованной страной импорта…»</w:t>
      </w:r>
      <w:r w:rsidR="009012C2">
        <w:rPr>
          <w:rStyle w:val="a7"/>
          <w:rFonts w:ascii="Times New Roman" w:hAnsi="Times New Roman" w:cs="Times New Roman"/>
          <w:sz w:val="24"/>
          <w:szCs w:val="24"/>
        </w:rPr>
        <w:footnoteReference w:id="13"/>
      </w:r>
      <w:r w:rsidR="00A74916">
        <w:rPr>
          <w:rFonts w:ascii="Times New Roman" w:hAnsi="Times New Roman" w:cs="Times New Roman"/>
          <w:sz w:val="24"/>
          <w:szCs w:val="24"/>
        </w:rPr>
        <w:t xml:space="preserve">, </w:t>
      </w:r>
      <w:r w:rsidR="003E534D">
        <w:rPr>
          <w:rFonts w:ascii="Times New Roman" w:hAnsi="Times New Roman" w:cs="Times New Roman"/>
          <w:sz w:val="24"/>
          <w:szCs w:val="24"/>
        </w:rPr>
        <w:t xml:space="preserve">статью 3 Соглашения о защитных мерах: </w:t>
      </w:r>
      <w:proofErr w:type="gramStart"/>
      <w:r w:rsidR="003E534D">
        <w:rPr>
          <w:rFonts w:ascii="Times New Roman" w:hAnsi="Times New Roman" w:cs="Times New Roman"/>
          <w:sz w:val="24"/>
          <w:szCs w:val="24"/>
        </w:rPr>
        <w:t>«</w:t>
      </w:r>
      <w:r w:rsidR="003E534D" w:rsidRPr="00A74916">
        <w:rPr>
          <w:rFonts w:ascii="Times New Roman" w:hAnsi="Times New Roman" w:cs="Times New Roman"/>
          <w:sz w:val="24"/>
          <w:szCs w:val="24"/>
        </w:rPr>
        <w:t xml:space="preserve">Законы, нормативные акты, судебные решения и административные </w:t>
      </w:r>
      <w:r w:rsidR="003E534D">
        <w:rPr>
          <w:rFonts w:ascii="Times New Roman" w:hAnsi="Times New Roman" w:cs="Times New Roman"/>
          <w:sz w:val="24"/>
          <w:szCs w:val="24"/>
        </w:rPr>
        <w:t>правила</w:t>
      </w:r>
      <w:r w:rsidR="003E534D" w:rsidRPr="00A74916">
        <w:rPr>
          <w:rFonts w:ascii="Times New Roman" w:hAnsi="Times New Roman" w:cs="Times New Roman"/>
          <w:sz w:val="24"/>
          <w:szCs w:val="24"/>
        </w:rPr>
        <w:t xml:space="preserve"> общего применения, </w:t>
      </w:r>
      <w:r w:rsidR="003E534D">
        <w:rPr>
          <w:rFonts w:ascii="Times New Roman" w:hAnsi="Times New Roman" w:cs="Times New Roman"/>
          <w:sz w:val="24"/>
          <w:szCs w:val="24"/>
        </w:rPr>
        <w:t>введенные в действие Настоящим Соглашением, должны быть оп</w:t>
      </w:r>
      <w:r w:rsidR="003E534D" w:rsidRPr="00A74916">
        <w:rPr>
          <w:rFonts w:ascii="Times New Roman" w:hAnsi="Times New Roman" w:cs="Times New Roman"/>
          <w:sz w:val="24"/>
          <w:szCs w:val="24"/>
        </w:rPr>
        <w:t>ублик</w:t>
      </w:r>
      <w:r w:rsidR="003E534D">
        <w:rPr>
          <w:rFonts w:ascii="Times New Roman" w:hAnsi="Times New Roman" w:cs="Times New Roman"/>
          <w:sz w:val="24"/>
          <w:szCs w:val="24"/>
        </w:rPr>
        <w:t>ованы</w:t>
      </w:r>
      <w:r w:rsidR="003E534D" w:rsidRPr="00A74916">
        <w:rPr>
          <w:rFonts w:ascii="Times New Roman" w:hAnsi="Times New Roman" w:cs="Times New Roman"/>
          <w:sz w:val="24"/>
          <w:szCs w:val="24"/>
        </w:rPr>
        <w:t xml:space="preserve"> страной импорта…»</w:t>
      </w:r>
      <w:r w:rsidR="009012C2">
        <w:rPr>
          <w:rStyle w:val="a7"/>
          <w:rFonts w:ascii="Times New Roman" w:hAnsi="Times New Roman" w:cs="Times New Roman"/>
          <w:sz w:val="24"/>
          <w:szCs w:val="24"/>
        </w:rPr>
        <w:footnoteReference w:id="14"/>
      </w:r>
      <w:r w:rsidR="003E534D">
        <w:rPr>
          <w:rFonts w:ascii="Times New Roman" w:hAnsi="Times New Roman" w:cs="Times New Roman"/>
          <w:sz w:val="24"/>
          <w:szCs w:val="24"/>
        </w:rPr>
        <w:t>,</w:t>
      </w:r>
      <w:r w:rsidR="00843E01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F32872">
        <w:rPr>
          <w:rFonts w:ascii="Times New Roman" w:hAnsi="Times New Roman" w:cs="Times New Roman"/>
          <w:sz w:val="24"/>
          <w:szCs w:val="24"/>
        </w:rPr>
        <w:t>, и даже следовало бы упомянуть в первую очередь, –</w:t>
      </w:r>
      <w:r w:rsidR="00843E01">
        <w:rPr>
          <w:rFonts w:ascii="Times New Roman" w:hAnsi="Times New Roman" w:cs="Times New Roman"/>
          <w:sz w:val="24"/>
          <w:szCs w:val="24"/>
        </w:rPr>
        <w:t xml:space="preserve"> Соглашение</w:t>
      </w:r>
      <w:r w:rsidR="00F32872">
        <w:rPr>
          <w:rFonts w:ascii="Times New Roman" w:hAnsi="Times New Roman" w:cs="Times New Roman"/>
          <w:sz w:val="24"/>
          <w:szCs w:val="24"/>
        </w:rPr>
        <w:t xml:space="preserve"> </w:t>
      </w:r>
      <w:r w:rsidR="00843E01">
        <w:rPr>
          <w:rFonts w:ascii="Times New Roman" w:hAnsi="Times New Roman" w:cs="Times New Roman"/>
          <w:sz w:val="24"/>
          <w:szCs w:val="24"/>
        </w:rPr>
        <w:t xml:space="preserve">о технических барьерах в торговле и Соглашение о санитарных и фито-санитарных мерах, в которых все элементы </w:t>
      </w:r>
      <w:proofErr w:type="spellStart"/>
      <w:r w:rsidR="00843E01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="00843E01">
        <w:rPr>
          <w:rFonts w:ascii="Times New Roman" w:hAnsi="Times New Roman" w:cs="Times New Roman"/>
          <w:sz w:val="24"/>
          <w:szCs w:val="24"/>
        </w:rPr>
        <w:t xml:space="preserve"> нашли свое </w:t>
      </w:r>
      <w:r w:rsidR="001C7F0B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F32872">
        <w:rPr>
          <w:rFonts w:ascii="Times New Roman" w:hAnsi="Times New Roman" w:cs="Times New Roman"/>
          <w:sz w:val="24"/>
          <w:szCs w:val="24"/>
        </w:rPr>
        <w:t>обстоятельное</w:t>
      </w:r>
      <w:r w:rsidR="00843E01">
        <w:rPr>
          <w:rFonts w:ascii="Times New Roman" w:hAnsi="Times New Roman" w:cs="Times New Roman"/>
          <w:sz w:val="24"/>
          <w:szCs w:val="24"/>
        </w:rPr>
        <w:t xml:space="preserve"> воплощение.</w:t>
      </w:r>
      <w:proofErr w:type="gramEnd"/>
    </w:p>
    <w:p w:rsidR="00F32872" w:rsidRDefault="00F32872" w:rsidP="000A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Соглашениях ТБТ и СФС</w:t>
      </w:r>
      <w:r w:rsidR="0002200B">
        <w:rPr>
          <w:rStyle w:val="a7"/>
          <w:rFonts w:ascii="Times New Roman" w:hAnsi="Times New Roman" w:cs="Times New Roman"/>
          <w:sz w:val="24"/>
          <w:szCs w:val="24"/>
        </w:rPr>
        <w:footnoteReference w:id="1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транспарентност</w:t>
      </w:r>
      <w:r w:rsidR="009012C2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4000FF" w:rsidRPr="00400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12C2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="004000FF">
        <w:rPr>
          <w:rFonts w:ascii="Times New Roman" w:hAnsi="Times New Roman" w:cs="Times New Roman"/>
          <w:sz w:val="24"/>
          <w:szCs w:val="24"/>
        </w:rPr>
        <w:t xml:space="preserve"> в полноте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23F9">
        <w:rPr>
          <w:rFonts w:ascii="Times New Roman" w:hAnsi="Times New Roman" w:cs="Times New Roman"/>
          <w:sz w:val="24"/>
          <w:szCs w:val="24"/>
        </w:rPr>
        <w:t>Так, с</w:t>
      </w:r>
      <w:r>
        <w:rPr>
          <w:rFonts w:ascii="Times New Roman" w:hAnsi="Times New Roman" w:cs="Times New Roman"/>
          <w:sz w:val="24"/>
          <w:szCs w:val="24"/>
        </w:rPr>
        <w:t xml:space="preserve">татья </w:t>
      </w:r>
      <w:r w:rsidR="005A23F9">
        <w:rPr>
          <w:rFonts w:ascii="Times New Roman" w:hAnsi="Times New Roman" w:cs="Times New Roman"/>
          <w:sz w:val="24"/>
          <w:szCs w:val="24"/>
        </w:rPr>
        <w:t>7 Соглашения СФС устанавливает обязательность уведомления о любых изменениях в системе санитарных и фитосанитарных мер (далее – СФС меры) в соответствием с положениями Приложения</w:t>
      </w:r>
      <w:proofErr w:type="gramStart"/>
      <w:r w:rsidR="005A23F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A23F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A23F9">
        <w:rPr>
          <w:rFonts w:ascii="Times New Roman" w:hAnsi="Times New Roman" w:cs="Times New Roman"/>
          <w:sz w:val="24"/>
          <w:szCs w:val="24"/>
        </w:rPr>
        <w:t>Транспарентность</w:t>
      </w:r>
      <w:proofErr w:type="spellEnd"/>
      <w:r w:rsidR="005A23F9">
        <w:rPr>
          <w:rFonts w:ascii="Times New Roman" w:hAnsi="Times New Roman" w:cs="Times New Roman"/>
          <w:sz w:val="24"/>
          <w:szCs w:val="24"/>
        </w:rPr>
        <w:t xml:space="preserve"> санитарных и фитосанитарных правил». В приложении прописываются обязательства членов, присоединившихся к данному соглашению, во-первых, о незамедлительной публикации СФС мер и/или изменений в них и </w:t>
      </w:r>
      <w:r w:rsidR="00103E18">
        <w:rPr>
          <w:rFonts w:ascii="Times New Roman" w:hAnsi="Times New Roman" w:cs="Times New Roman"/>
          <w:sz w:val="24"/>
          <w:szCs w:val="24"/>
        </w:rPr>
        <w:t>о переходном периоде</w:t>
      </w:r>
      <w:r w:rsidR="005A23F9">
        <w:rPr>
          <w:rFonts w:ascii="Times New Roman" w:hAnsi="Times New Roman" w:cs="Times New Roman"/>
          <w:sz w:val="24"/>
          <w:szCs w:val="24"/>
        </w:rPr>
        <w:t xml:space="preserve"> перед вступлением в силу. Во-вторых, о создании информационного центра. Такой центр не только предоставляет по запросу документы, но и дает ответы на вопросы о самих СФС мерах, правилах контроля и процедур оценки риска. </w:t>
      </w:r>
      <w:r w:rsidR="0002200B">
        <w:rPr>
          <w:rFonts w:ascii="Times New Roman" w:hAnsi="Times New Roman" w:cs="Times New Roman"/>
          <w:sz w:val="24"/>
          <w:szCs w:val="24"/>
        </w:rPr>
        <w:t xml:space="preserve">В третьих, об </w:t>
      </w:r>
      <w:proofErr w:type="gramStart"/>
      <w:r w:rsidR="0002200B">
        <w:rPr>
          <w:rFonts w:ascii="Times New Roman" w:hAnsi="Times New Roman" w:cs="Times New Roman"/>
          <w:sz w:val="24"/>
          <w:szCs w:val="24"/>
        </w:rPr>
        <w:t>уведомлении</w:t>
      </w:r>
      <w:proofErr w:type="gramEnd"/>
      <w:r w:rsidR="0002200B">
        <w:rPr>
          <w:rFonts w:ascii="Times New Roman" w:hAnsi="Times New Roman" w:cs="Times New Roman"/>
          <w:sz w:val="24"/>
          <w:szCs w:val="24"/>
        </w:rPr>
        <w:t xml:space="preserve"> о любых изменениях в системе СФС мер, что не дублирует требование о публикации, а, наоборот, </w:t>
      </w:r>
      <w:r w:rsidR="00103E18">
        <w:rPr>
          <w:rFonts w:ascii="Times New Roman" w:hAnsi="Times New Roman" w:cs="Times New Roman"/>
          <w:sz w:val="24"/>
          <w:szCs w:val="24"/>
        </w:rPr>
        <w:t xml:space="preserve">дополняет в той части, которая касается процессов разработки и принятия либо новой меры, либо изменений к уже существующей. В этих процессах заинтересованным сторонам предоставляется право вносить замечания и предложения, то есть прямо влиять на регулирующее решение, наблюдать за тем, как изменяется текст решения в процессе его разработки, заранее готовиться к тому, что решение будет принято и просчитать, </w:t>
      </w:r>
      <w:r w:rsidR="00660CA6">
        <w:rPr>
          <w:rFonts w:ascii="Times New Roman" w:hAnsi="Times New Roman" w:cs="Times New Roman"/>
          <w:sz w:val="24"/>
          <w:szCs w:val="24"/>
        </w:rPr>
        <w:t xml:space="preserve">какие экономические последствия оно за собой влечет. Надо отметить, что, также, эти требования увеличивают еще и предсказуемость регулирования. </w:t>
      </w:r>
      <w:r w:rsidR="008462A1">
        <w:rPr>
          <w:rFonts w:ascii="Times New Roman" w:hAnsi="Times New Roman" w:cs="Times New Roman"/>
          <w:sz w:val="24"/>
          <w:szCs w:val="24"/>
        </w:rPr>
        <w:t>И</w:t>
      </w:r>
      <w:r w:rsidR="0002200B">
        <w:rPr>
          <w:rFonts w:ascii="Times New Roman" w:hAnsi="Times New Roman" w:cs="Times New Roman"/>
          <w:sz w:val="24"/>
          <w:szCs w:val="24"/>
        </w:rPr>
        <w:t xml:space="preserve">нформирование (или гласность) обеспечивается </w:t>
      </w:r>
      <w:r w:rsidR="00703212">
        <w:rPr>
          <w:rFonts w:ascii="Times New Roman" w:hAnsi="Times New Roman" w:cs="Times New Roman"/>
          <w:sz w:val="24"/>
          <w:szCs w:val="24"/>
        </w:rPr>
        <w:t xml:space="preserve">опубликованием, что дает ясные сигналы заинтересованным лицам о необходимости пристального внимания к меняющимся правилам. Процедуры уведомления обеспечивают участие любых </w:t>
      </w:r>
      <w:r w:rsidR="008462A1">
        <w:rPr>
          <w:rFonts w:ascii="Times New Roman" w:hAnsi="Times New Roman" w:cs="Times New Roman"/>
          <w:sz w:val="24"/>
          <w:szCs w:val="24"/>
        </w:rPr>
        <w:t>заинтересованных лиц в процессе подготовки таких изменений, т.е. «</w:t>
      </w:r>
      <w:r w:rsidR="009012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</w:t>
      </w:r>
      <w:r w:rsidR="008462A1" w:rsidRPr="005C2198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сферу коллективности</w:t>
      </w:r>
      <w:r w:rsidR="0084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Работа информационного центра делает ясным применяемые процедуры. </w:t>
      </w:r>
      <w:r w:rsidR="00660CA6">
        <w:rPr>
          <w:rFonts w:ascii="Times New Roman" w:hAnsi="Times New Roman" w:cs="Times New Roman"/>
          <w:sz w:val="24"/>
          <w:szCs w:val="24"/>
        </w:rPr>
        <w:t xml:space="preserve">Все это в совокупности и </w:t>
      </w:r>
      <w:r w:rsidR="009012C2">
        <w:rPr>
          <w:rFonts w:ascii="Times New Roman" w:hAnsi="Times New Roman" w:cs="Times New Roman"/>
          <w:sz w:val="24"/>
          <w:szCs w:val="24"/>
        </w:rPr>
        <w:t xml:space="preserve">создает </w:t>
      </w:r>
      <w:proofErr w:type="spellStart"/>
      <w:r w:rsidR="009012C2">
        <w:rPr>
          <w:rFonts w:ascii="Times New Roman" w:hAnsi="Times New Roman" w:cs="Times New Roman"/>
          <w:sz w:val="24"/>
          <w:szCs w:val="24"/>
        </w:rPr>
        <w:t>транспарентную</w:t>
      </w:r>
      <w:proofErr w:type="spellEnd"/>
      <w:r w:rsidR="00660CA6">
        <w:rPr>
          <w:rFonts w:ascii="Times New Roman" w:hAnsi="Times New Roman" w:cs="Times New Roman"/>
          <w:sz w:val="24"/>
          <w:szCs w:val="24"/>
        </w:rPr>
        <w:t xml:space="preserve"> систему. В </w:t>
      </w:r>
      <w:r w:rsidR="00660C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Соглашении</w:t>
      </w:r>
      <w:r w:rsidR="0084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ТБТ все положения по обеспечению опубликования, уведомления и прозрачности процедур </w:t>
      </w:r>
      <w:r w:rsidR="0066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аналогичны положениям </w:t>
      </w:r>
      <w:r w:rsidR="0084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СФС. </w:t>
      </w:r>
    </w:p>
    <w:p w:rsidR="00430ED5" w:rsidRDefault="00DA5FC4" w:rsidP="0092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имплементируя в национальное законодательство положения международных документов, и устанавливая в своем законодательстве принципы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страна делает свою систему регулирования прозрачной, понятной и предсказуемой. </w:t>
      </w:r>
      <w:r w:rsidR="00F67773">
        <w:rPr>
          <w:rFonts w:ascii="Times New Roman" w:hAnsi="Times New Roman" w:cs="Times New Roman"/>
          <w:sz w:val="24"/>
          <w:szCs w:val="24"/>
        </w:rPr>
        <w:t xml:space="preserve">Связана ли благополучная реализация </w:t>
      </w:r>
      <w:r>
        <w:rPr>
          <w:rFonts w:ascii="Times New Roman" w:hAnsi="Times New Roman" w:cs="Times New Roman"/>
          <w:sz w:val="24"/>
          <w:szCs w:val="24"/>
        </w:rPr>
        <w:t>решени</w:t>
      </w:r>
      <w:r w:rsidR="004000F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направленн</w:t>
      </w:r>
      <w:r w:rsidR="004000FF">
        <w:rPr>
          <w:rFonts w:ascii="Times New Roman" w:hAnsi="Times New Roman" w:cs="Times New Roman"/>
          <w:sz w:val="24"/>
          <w:szCs w:val="24"/>
        </w:rPr>
        <w:t>ых</w:t>
      </w:r>
      <w:r w:rsidR="00F67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поддержку национального бизнеса, </w:t>
      </w:r>
      <w:r w:rsidR="00F67773">
        <w:rPr>
          <w:rFonts w:ascii="Times New Roman" w:hAnsi="Times New Roman" w:cs="Times New Roman"/>
          <w:sz w:val="24"/>
          <w:szCs w:val="24"/>
        </w:rPr>
        <w:t>со снижением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F67773">
        <w:rPr>
          <w:rFonts w:ascii="Times New Roman" w:hAnsi="Times New Roman" w:cs="Times New Roman"/>
          <w:sz w:val="24"/>
          <w:szCs w:val="24"/>
        </w:rPr>
        <w:t>То есть, является ли д</w:t>
      </w:r>
      <w:r w:rsidR="00F67773" w:rsidRPr="00F67773">
        <w:rPr>
          <w:rFonts w:ascii="Times New Roman" w:hAnsi="Times New Roman" w:cs="Times New Roman"/>
          <w:sz w:val="24"/>
          <w:szCs w:val="24"/>
        </w:rPr>
        <w:t xml:space="preserve">ефицит </w:t>
      </w:r>
      <w:proofErr w:type="spellStart"/>
      <w:r w:rsidR="00F67773" w:rsidRPr="00F67773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="00F67773" w:rsidRPr="00F67773">
        <w:rPr>
          <w:rFonts w:ascii="Times New Roman" w:hAnsi="Times New Roman" w:cs="Times New Roman"/>
          <w:sz w:val="24"/>
          <w:szCs w:val="24"/>
        </w:rPr>
        <w:t xml:space="preserve"> фактором и/или условием протекционизма?</w:t>
      </w:r>
      <w:r w:rsidR="00F67773">
        <w:rPr>
          <w:rFonts w:ascii="Times New Roman" w:hAnsi="Times New Roman" w:cs="Times New Roman"/>
          <w:sz w:val="24"/>
          <w:szCs w:val="24"/>
        </w:rPr>
        <w:t xml:space="preserve"> </w:t>
      </w:r>
      <w:r w:rsidR="006140FA">
        <w:rPr>
          <w:rFonts w:ascii="Times New Roman" w:hAnsi="Times New Roman" w:cs="Times New Roman"/>
          <w:sz w:val="24"/>
          <w:szCs w:val="24"/>
        </w:rPr>
        <w:t>Экономическая теория</w:t>
      </w:r>
      <w:r w:rsidR="004000FF">
        <w:rPr>
          <w:rFonts w:ascii="Times New Roman" w:hAnsi="Times New Roman" w:cs="Times New Roman"/>
          <w:sz w:val="24"/>
          <w:szCs w:val="24"/>
        </w:rPr>
        <w:t>, как уже было упомянуто выше,</w:t>
      </w:r>
      <w:r w:rsidR="006140FA">
        <w:rPr>
          <w:rFonts w:ascii="Times New Roman" w:hAnsi="Times New Roman" w:cs="Times New Roman"/>
          <w:sz w:val="24"/>
          <w:szCs w:val="24"/>
        </w:rPr>
        <w:t xml:space="preserve"> дает ответ на этот вопрос в той части, насколько издержки</w:t>
      </w:r>
      <w:r w:rsidR="005D6FA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D6FA4">
        <w:rPr>
          <w:rFonts w:ascii="Times New Roman" w:hAnsi="Times New Roman" w:cs="Times New Roman"/>
          <w:sz w:val="24"/>
          <w:szCs w:val="24"/>
        </w:rPr>
        <w:t>трансакционные</w:t>
      </w:r>
      <w:proofErr w:type="spellEnd"/>
      <w:r w:rsidR="005D6FA4">
        <w:rPr>
          <w:rFonts w:ascii="Times New Roman" w:hAnsi="Times New Roman" w:cs="Times New Roman"/>
          <w:sz w:val="24"/>
          <w:szCs w:val="24"/>
        </w:rPr>
        <w:t xml:space="preserve"> издержки</w:t>
      </w:r>
      <w:r w:rsidR="006140FA">
        <w:rPr>
          <w:rFonts w:ascii="Times New Roman" w:hAnsi="Times New Roman" w:cs="Times New Roman"/>
          <w:sz w:val="24"/>
          <w:szCs w:val="24"/>
        </w:rPr>
        <w:t xml:space="preserve">, связанные с </w:t>
      </w:r>
      <w:r w:rsidR="006140FA" w:rsidRPr="006140FA">
        <w:rPr>
          <w:rFonts w:ascii="Times New Roman" w:hAnsi="Times New Roman" w:cs="Times New Roman"/>
          <w:sz w:val="24"/>
          <w:szCs w:val="24"/>
        </w:rPr>
        <w:t>поиском информации о правовом режиме, об условиях и оформлении сделок, о рынках сбыта и складывающихся на них условиях движения товаров и услуг; о качестве и безопасности товаров, охране</w:t>
      </w:r>
      <w:r w:rsidR="006140FA">
        <w:rPr>
          <w:rFonts w:ascii="Times New Roman" w:hAnsi="Times New Roman" w:cs="Times New Roman"/>
          <w:sz w:val="24"/>
          <w:szCs w:val="24"/>
        </w:rPr>
        <w:t xml:space="preserve"> фирменных знаков и т.п. значимы для определения экономической целесообразности работы на том или ином рынке. </w:t>
      </w:r>
      <w:r w:rsidR="00430ED5">
        <w:rPr>
          <w:rFonts w:ascii="Times New Roman" w:hAnsi="Times New Roman" w:cs="Times New Roman"/>
          <w:sz w:val="24"/>
          <w:szCs w:val="24"/>
        </w:rPr>
        <w:t xml:space="preserve">В экономической литературе часто </w:t>
      </w:r>
      <w:r w:rsidR="00430ED5">
        <w:rPr>
          <w:rFonts w:ascii="Times New Roman" w:hAnsi="Times New Roman" w:cs="Times New Roman"/>
          <w:sz w:val="24"/>
          <w:szCs w:val="24"/>
        </w:rPr>
        <w:lastRenderedPageBreak/>
        <w:t xml:space="preserve">можно встретить аналогию </w:t>
      </w:r>
      <w:proofErr w:type="spellStart"/>
      <w:r w:rsidR="00430ED5">
        <w:rPr>
          <w:rFonts w:ascii="Times New Roman" w:hAnsi="Times New Roman" w:cs="Times New Roman"/>
          <w:sz w:val="24"/>
          <w:szCs w:val="24"/>
        </w:rPr>
        <w:t>трансакционных</w:t>
      </w:r>
      <w:proofErr w:type="spellEnd"/>
      <w:r w:rsidR="00430ED5">
        <w:rPr>
          <w:rFonts w:ascii="Times New Roman" w:hAnsi="Times New Roman" w:cs="Times New Roman"/>
          <w:sz w:val="24"/>
          <w:szCs w:val="24"/>
        </w:rPr>
        <w:t xml:space="preserve"> издержек с эффектом механического трения в физических системах.</w:t>
      </w:r>
    </w:p>
    <w:p w:rsidR="00927FD1" w:rsidRDefault="00257DEF" w:rsidP="0092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трансакционных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издержек опирается </w:t>
      </w:r>
      <w:r w:rsidR="00927FD1">
        <w:rPr>
          <w:rFonts w:ascii="Times New Roman" w:hAnsi="Times New Roman" w:cs="Times New Roman"/>
          <w:sz w:val="24"/>
          <w:szCs w:val="24"/>
        </w:rPr>
        <w:t xml:space="preserve">(а) </w:t>
      </w:r>
      <w:r>
        <w:rPr>
          <w:rFonts w:ascii="Times New Roman" w:hAnsi="Times New Roman" w:cs="Times New Roman"/>
          <w:sz w:val="24"/>
          <w:szCs w:val="24"/>
        </w:rPr>
        <w:t>на развитие социальных институтов, хотя их создание и функционирование тоже требуют определенных затрат</w:t>
      </w:r>
      <w:r w:rsidR="007445F5">
        <w:rPr>
          <w:rFonts w:ascii="Times New Roman" w:hAnsi="Times New Roman" w:cs="Times New Roman"/>
          <w:sz w:val="24"/>
          <w:szCs w:val="24"/>
        </w:rPr>
        <w:t xml:space="preserve">, и </w:t>
      </w:r>
      <w:r w:rsidR="00927FD1">
        <w:rPr>
          <w:rFonts w:ascii="Times New Roman" w:hAnsi="Times New Roman" w:cs="Times New Roman"/>
          <w:sz w:val="24"/>
          <w:szCs w:val="24"/>
        </w:rPr>
        <w:t xml:space="preserve">(б) </w:t>
      </w:r>
      <w:r w:rsidR="007445F5">
        <w:rPr>
          <w:rFonts w:ascii="Times New Roman" w:hAnsi="Times New Roman" w:cs="Times New Roman"/>
          <w:sz w:val="24"/>
          <w:szCs w:val="24"/>
        </w:rPr>
        <w:t xml:space="preserve">рациональное поведение экономических агентов, которое в свете </w:t>
      </w:r>
      <w:proofErr w:type="spellStart"/>
      <w:r w:rsidR="007445F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еоинституционализм</w:t>
      </w:r>
      <w:r w:rsidR="007445F5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5F5">
        <w:rPr>
          <w:rFonts w:ascii="Times New Roman" w:hAnsi="Times New Roman" w:cs="Times New Roman"/>
          <w:sz w:val="24"/>
          <w:szCs w:val="24"/>
        </w:rPr>
        <w:t xml:space="preserve">имеет свои пределы, поскольку определяется интеллектуальными возможностями и доступностью определенной информации. </w:t>
      </w:r>
      <w:r w:rsidR="0020601B">
        <w:rPr>
          <w:rFonts w:ascii="Times New Roman" w:hAnsi="Times New Roman" w:cs="Times New Roman"/>
          <w:sz w:val="24"/>
          <w:szCs w:val="24"/>
        </w:rPr>
        <w:t>При этом</w:t>
      </w:r>
      <w:r w:rsidR="00132E82">
        <w:rPr>
          <w:rFonts w:ascii="Times New Roman" w:hAnsi="Times New Roman" w:cs="Times New Roman"/>
          <w:sz w:val="24"/>
          <w:szCs w:val="24"/>
        </w:rPr>
        <w:t xml:space="preserve"> следует отметить, что </w:t>
      </w:r>
      <w:r w:rsidR="0020601B">
        <w:rPr>
          <w:rFonts w:ascii="Times New Roman" w:hAnsi="Times New Roman" w:cs="Times New Roman"/>
          <w:sz w:val="24"/>
          <w:szCs w:val="24"/>
        </w:rPr>
        <w:t xml:space="preserve">первоначальная предпосылка формирования институтов – </w:t>
      </w:r>
      <w:r w:rsidR="0020601B" w:rsidRPr="0020601B">
        <w:rPr>
          <w:rFonts w:ascii="Times New Roman" w:hAnsi="Times New Roman" w:cs="Times New Roman"/>
          <w:sz w:val="24"/>
          <w:szCs w:val="24"/>
        </w:rPr>
        <w:t>снижать</w:t>
      </w:r>
      <w:r w:rsidR="0020601B">
        <w:rPr>
          <w:rFonts w:ascii="Times New Roman" w:hAnsi="Times New Roman" w:cs="Times New Roman"/>
          <w:sz w:val="24"/>
          <w:szCs w:val="24"/>
        </w:rPr>
        <w:t xml:space="preserve"> </w:t>
      </w:r>
      <w:r w:rsidR="0020601B" w:rsidRPr="0020601B">
        <w:rPr>
          <w:rFonts w:ascii="Times New Roman" w:hAnsi="Times New Roman" w:cs="Times New Roman"/>
          <w:sz w:val="24"/>
          <w:szCs w:val="24"/>
        </w:rPr>
        <w:t>негативные последствия ограниченной рациональности</w:t>
      </w:r>
      <w:r w:rsidR="002060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7FD1">
        <w:rPr>
          <w:rFonts w:ascii="Times New Roman" w:hAnsi="Times New Roman" w:cs="Times New Roman"/>
          <w:sz w:val="24"/>
          <w:szCs w:val="24"/>
        </w:rPr>
        <w:t>С точки зрения теории и постановки упомянутых выше вопросов стоит прямо упомянуть, что в</w:t>
      </w:r>
      <w:r w:rsidR="0020601B" w:rsidRPr="00927FD1">
        <w:rPr>
          <w:rFonts w:ascii="Times New Roman" w:hAnsi="Times New Roman" w:cs="Times New Roman"/>
          <w:sz w:val="24"/>
          <w:szCs w:val="24"/>
        </w:rPr>
        <w:t xml:space="preserve"> составе институтов </w:t>
      </w:r>
      <w:r w:rsidR="00927FD1" w:rsidRPr="00927FD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20601B" w:rsidRPr="00927FD1">
        <w:rPr>
          <w:rFonts w:ascii="Times New Roman" w:hAnsi="Times New Roman" w:cs="Times New Roman"/>
          <w:sz w:val="24"/>
          <w:szCs w:val="24"/>
        </w:rPr>
        <w:t>Норт</w:t>
      </w:r>
      <w:proofErr w:type="spellEnd"/>
      <w:r w:rsidR="0020601B" w:rsidRPr="00927FD1">
        <w:rPr>
          <w:rFonts w:ascii="Times New Roman" w:hAnsi="Times New Roman" w:cs="Times New Roman"/>
          <w:sz w:val="24"/>
          <w:szCs w:val="24"/>
        </w:rPr>
        <w:t xml:space="preserve"> выделяет три главные составляющие: а) неформальные ограничения (</w:t>
      </w:r>
      <w:r w:rsidR="007360B6">
        <w:rPr>
          <w:rFonts w:ascii="Times New Roman" w:hAnsi="Times New Roman" w:cs="Times New Roman"/>
          <w:sz w:val="24"/>
          <w:szCs w:val="24"/>
        </w:rPr>
        <w:t xml:space="preserve">культура, привычки, установленный порядок, </w:t>
      </w:r>
      <w:r w:rsidR="0020601B" w:rsidRPr="00927FD1">
        <w:rPr>
          <w:rFonts w:ascii="Times New Roman" w:hAnsi="Times New Roman" w:cs="Times New Roman"/>
          <w:sz w:val="24"/>
          <w:szCs w:val="24"/>
        </w:rPr>
        <w:t>традиции, обычаи); б) формаль</w:t>
      </w:r>
      <w:r w:rsidR="007360B6">
        <w:rPr>
          <w:rFonts w:ascii="Times New Roman" w:hAnsi="Times New Roman" w:cs="Times New Roman"/>
          <w:sz w:val="24"/>
          <w:szCs w:val="24"/>
        </w:rPr>
        <w:t>ные ограничения (конституции, законодательные акты</w:t>
      </w:r>
      <w:r w:rsidR="0020601B" w:rsidRPr="00927FD1">
        <w:rPr>
          <w:rFonts w:ascii="Times New Roman" w:hAnsi="Times New Roman" w:cs="Times New Roman"/>
          <w:sz w:val="24"/>
          <w:szCs w:val="24"/>
        </w:rPr>
        <w:t xml:space="preserve">, </w:t>
      </w:r>
      <w:r w:rsidR="007360B6">
        <w:rPr>
          <w:rFonts w:ascii="Times New Roman" w:hAnsi="Times New Roman" w:cs="Times New Roman"/>
          <w:sz w:val="24"/>
          <w:szCs w:val="24"/>
        </w:rPr>
        <w:t>постановления</w:t>
      </w:r>
      <w:r w:rsidR="0020601B" w:rsidRPr="00927FD1">
        <w:rPr>
          <w:rFonts w:ascii="Times New Roman" w:hAnsi="Times New Roman" w:cs="Times New Roman"/>
          <w:sz w:val="24"/>
          <w:szCs w:val="24"/>
        </w:rPr>
        <w:t>,</w:t>
      </w:r>
      <w:r w:rsidR="007360B6">
        <w:rPr>
          <w:rFonts w:ascii="Times New Roman" w:hAnsi="Times New Roman" w:cs="Times New Roman"/>
          <w:sz w:val="24"/>
          <w:szCs w:val="24"/>
        </w:rPr>
        <w:t xml:space="preserve"> распоряжения и т.п.</w:t>
      </w:r>
      <w:r w:rsidR="0020601B" w:rsidRPr="00927FD1">
        <w:rPr>
          <w:rFonts w:ascii="Times New Roman" w:hAnsi="Times New Roman" w:cs="Times New Roman"/>
          <w:sz w:val="24"/>
          <w:szCs w:val="24"/>
        </w:rPr>
        <w:t xml:space="preserve">); в) </w:t>
      </w:r>
      <w:r w:rsidR="007360B6">
        <w:rPr>
          <w:rFonts w:ascii="Times New Roman" w:hAnsi="Times New Roman" w:cs="Times New Roman"/>
          <w:sz w:val="24"/>
          <w:szCs w:val="24"/>
        </w:rPr>
        <w:t>контроль за соблюдением норм и правил</w:t>
      </w:r>
      <w:r w:rsidR="0020601B" w:rsidRPr="00927FD1">
        <w:rPr>
          <w:rFonts w:ascii="Times New Roman" w:hAnsi="Times New Roman" w:cs="Times New Roman"/>
          <w:sz w:val="24"/>
          <w:szCs w:val="24"/>
        </w:rPr>
        <w:t xml:space="preserve">, </w:t>
      </w:r>
      <w:r w:rsidR="007360B6">
        <w:rPr>
          <w:rFonts w:ascii="Times New Roman" w:hAnsi="Times New Roman" w:cs="Times New Roman"/>
          <w:sz w:val="24"/>
          <w:szCs w:val="24"/>
        </w:rPr>
        <w:t>контрактов</w:t>
      </w:r>
      <w:r w:rsidR="00927FD1" w:rsidRPr="0035521D">
        <w:rPr>
          <w:rStyle w:val="a7"/>
          <w:rFonts w:ascii="Times New Roman" w:hAnsi="Times New Roman" w:cs="Times New Roman"/>
          <w:sz w:val="24"/>
          <w:szCs w:val="24"/>
        </w:rPr>
        <w:footnoteReference w:id="16"/>
      </w:r>
      <w:r w:rsidR="0020601B">
        <w:t>.</w:t>
      </w:r>
      <w:r w:rsidR="00927FD1">
        <w:t xml:space="preserve"> </w:t>
      </w:r>
      <w:r w:rsidR="00927FD1" w:rsidRPr="00927FD1">
        <w:rPr>
          <w:rFonts w:ascii="Times New Roman" w:hAnsi="Times New Roman" w:cs="Times New Roman"/>
          <w:sz w:val="24"/>
          <w:szCs w:val="24"/>
        </w:rPr>
        <w:t xml:space="preserve">Соответственно, очевидно, как сформулировал </w:t>
      </w:r>
      <w:r w:rsidR="005D6FA4" w:rsidRPr="00927FD1">
        <w:rPr>
          <w:rFonts w:ascii="Times New Roman" w:hAnsi="Times New Roman" w:cs="Times New Roman"/>
          <w:sz w:val="24"/>
          <w:szCs w:val="24"/>
        </w:rPr>
        <w:t>Т</w:t>
      </w:r>
      <w:r w:rsidR="00927FD1" w:rsidRPr="00927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6FA4" w:rsidRPr="00927FD1">
        <w:rPr>
          <w:rFonts w:ascii="Times New Roman" w:hAnsi="Times New Roman" w:cs="Times New Roman"/>
          <w:sz w:val="24"/>
          <w:szCs w:val="24"/>
        </w:rPr>
        <w:t>Эггертсон</w:t>
      </w:r>
      <w:proofErr w:type="spellEnd"/>
      <w:r w:rsidR="005D6FA4" w:rsidRPr="00927FD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27FD1" w:rsidRPr="00927FD1">
        <w:rPr>
          <w:rFonts w:ascii="Times New Roman" w:hAnsi="Times New Roman" w:cs="Times New Roman"/>
          <w:sz w:val="24"/>
          <w:szCs w:val="24"/>
        </w:rPr>
        <w:t xml:space="preserve"> «</w:t>
      </w:r>
      <w:r w:rsidR="005D6FA4" w:rsidRPr="00927FD1">
        <w:rPr>
          <w:rFonts w:ascii="Times New Roman" w:hAnsi="Times New Roman" w:cs="Times New Roman"/>
          <w:sz w:val="24"/>
          <w:szCs w:val="24"/>
        </w:rPr>
        <w:t xml:space="preserve">Экономический рост и развитие страны в основном не зависят от типа существующего правительства, если расходы на трансакции в экономической и политической сферах равны нулю. Однако, когда </w:t>
      </w:r>
      <w:proofErr w:type="spellStart"/>
      <w:r w:rsidR="005D6FA4" w:rsidRPr="00927FD1">
        <w:rPr>
          <w:rFonts w:ascii="Times New Roman" w:hAnsi="Times New Roman" w:cs="Times New Roman"/>
          <w:sz w:val="24"/>
          <w:szCs w:val="24"/>
        </w:rPr>
        <w:t>трансакционные</w:t>
      </w:r>
      <w:proofErr w:type="spellEnd"/>
      <w:r w:rsidR="005D6FA4" w:rsidRPr="00927FD1">
        <w:rPr>
          <w:rFonts w:ascii="Times New Roman" w:hAnsi="Times New Roman" w:cs="Times New Roman"/>
          <w:sz w:val="24"/>
          <w:szCs w:val="24"/>
        </w:rPr>
        <w:t xml:space="preserve"> издержки положительны, то распределение власти внутри страны и институциональная структура её нормотворческих учреждений являются важнейшими факторами ее развития</w:t>
      </w:r>
      <w:proofErr w:type="gramStart"/>
      <w:r w:rsidR="005D6FA4" w:rsidRPr="00927FD1">
        <w:rPr>
          <w:rFonts w:ascii="Times New Roman" w:hAnsi="Times New Roman" w:cs="Times New Roman"/>
          <w:sz w:val="24"/>
          <w:szCs w:val="24"/>
        </w:rPr>
        <w:t>.</w:t>
      </w:r>
      <w:r w:rsidR="00927FD1" w:rsidRPr="00927FD1">
        <w:rPr>
          <w:rFonts w:ascii="Times New Roman" w:hAnsi="Times New Roman" w:cs="Times New Roman"/>
          <w:sz w:val="24"/>
          <w:szCs w:val="24"/>
        </w:rPr>
        <w:t>»</w:t>
      </w:r>
      <w:r w:rsidR="00927FD1">
        <w:rPr>
          <w:rStyle w:val="a7"/>
          <w:rFonts w:ascii="Times New Roman" w:hAnsi="Times New Roman" w:cs="Times New Roman"/>
          <w:sz w:val="24"/>
          <w:szCs w:val="24"/>
        </w:rPr>
        <w:footnoteReference w:id="17"/>
      </w:r>
      <w:r w:rsidR="006538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538E3">
        <w:rPr>
          <w:rFonts w:ascii="Times New Roman" w:hAnsi="Times New Roman" w:cs="Times New Roman"/>
          <w:sz w:val="24"/>
          <w:szCs w:val="24"/>
        </w:rPr>
        <w:t xml:space="preserve">Развивая эту идею дальше, становится очевидным, что уровень </w:t>
      </w:r>
      <w:proofErr w:type="spellStart"/>
      <w:r w:rsidR="006538E3">
        <w:rPr>
          <w:rFonts w:ascii="Times New Roman" w:hAnsi="Times New Roman" w:cs="Times New Roman"/>
          <w:sz w:val="24"/>
          <w:szCs w:val="24"/>
        </w:rPr>
        <w:t>трансакционных</w:t>
      </w:r>
      <w:proofErr w:type="spellEnd"/>
      <w:r w:rsidR="006538E3">
        <w:rPr>
          <w:rFonts w:ascii="Times New Roman" w:hAnsi="Times New Roman" w:cs="Times New Roman"/>
          <w:sz w:val="24"/>
          <w:szCs w:val="24"/>
        </w:rPr>
        <w:t xml:space="preserve"> издержек обратно зависим от предсказуемост</w:t>
      </w:r>
      <w:r w:rsidR="00A65D05">
        <w:rPr>
          <w:rFonts w:ascii="Times New Roman" w:hAnsi="Times New Roman" w:cs="Times New Roman"/>
          <w:sz w:val="24"/>
          <w:szCs w:val="24"/>
        </w:rPr>
        <w:t>и</w:t>
      </w:r>
      <w:r w:rsidR="006538E3">
        <w:rPr>
          <w:rFonts w:ascii="Times New Roman" w:hAnsi="Times New Roman" w:cs="Times New Roman"/>
          <w:sz w:val="24"/>
          <w:szCs w:val="24"/>
        </w:rPr>
        <w:t xml:space="preserve"> и прозрачност</w:t>
      </w:r>
      <w:r w:rsidR="00A65D05">
        <w:rPr>
          <w:rFonts w:ascii="Times New Roman" w:hAnsi="Times New Roman" w:cs="Times New Roman"/>
          <w:sz w:val="24"/>
          <w:szCs w:val="24"/>
        </w:rPr>
        <w:t>и</w:t>
      </w:r>
      <w:r w:rsidR="006538E3">
        <w:rPr>
          <w:rFonts w:ascii="Times New Roman" w:hAnsi="Times New Roman" w:cs="Times New Roman"/>
          <w:sz w:val="24"/>
          <w:szCs w:val="24"/>
        </w:rPr>
        <w:t xml:space="preserve"> принятия регулирующих решений, </w:t>
      </w:r>
      <w:r w:rsidR="00A65D05">
        <w:rPr>
          <w:rFonts w:ascii="Times New Roman" w:hAnsi="Times New Roman" w:cs="Times New Roman"/>
          <w:sz w:val="24"/>
          <w:szCs w:val="24"/>
        </w:rPr>
        <w:t>то есть</w:t>
      </w:r>
      <w:r w:rsidR="006538E3">
        <w:rPr>
          <w:rFonts w:ascii="Times New Roman" w:hAnsi="Times New Roman" w:cs="Times New Roman"/>
          <w:sz w:val="24"/>
          <w:szCs w:val="24"/>
        </w:rPr>
        <w:t xml:space="preserve"> от уровня </w:t>
      </w:r>
      <w:proofErr w:type="spellStart"/>
      <w:r w:rsidR="006538E3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="006538E3">
        <w:rPr>
          <w:rFonts w:ascii="Times New Roman" w:hAnsi="Times New Roman" w:cs="Times New Roman"/>
          <w:sz w:val="24"/>
          <w:szCs w:val="24"/>
        </w:rPr>
        <w:t xml:space="preserve">. </w:t>
      </w:r>
      <w:r w:rsidR="00A65D05">
        <w:rPr>
          <w:rFonts w:ascii="Times New Roman" w:hAnsi="Times New Roman" w:cs="Times New Roman"/>
          <w:sz w:val="24"/>
          <w:szCs w:val="24"/>
        </w:rPr>
        <w:t xml:space="preserve">Это обстоятельство учитывается как объективная закономерность в деятельности любого экономического агента при работе на данном рынке, что уравнивает в этой части </w:t>
      </w:r>
      <w:proofErr w:type="spellStart"/>
      <w:r w:rsidR="00A65D05">
        <w:rPr>
          <w:rFonts w:ascii="Times New Roman" w:hAnsi="Times New Roman" w:cs="Times New Roman"/>
          <w:sz w:val="24"/>
          <w:szCs w:val="24"/>
        </w:rPr>
        <w:t>трансакционные</w:t>
      </w:r>
      <w:proofErr w:type="spellEnd"/>
      <w:r w:rsidR="00A65D05">
        <w:rPr>
          <w:rFonts w:ascii="Times New Roman" w:hAnsi="Times New Roman" w:cs="Times New Roman"/>
          <w:sz w:val="24"/>
          <w:szCs w:val="24"/>
        </w:rPr>
        <w:t xml:space="preserve"> издержки импортера и национального товаропроизводителя. </w:t>
      </w:r>
      <w:r w:rsidR="00057216">
        <w:rPr>
          <w:rFonts w:ascii="Times New Roman" w:hAnsi="Times New Roman" w:cs="Times New Roman"/>
          <w:sz w:val="24"/>
          <w:szCs w:val="24"/>
        </w:rPr>
        <w:t>Вне зависимости от того, принимаются ли какие-либо протекционистские решения в отношении отечественного товаропроизводителя, он находится в такой</w:t>
      </w:r>
      <w:r w:rsidR="00A8449D">
        <w:rPr>
          <w:rFonts w:ascii="Times New Roman" w:hAnsi="Times New Roman" w:cs="Times New Roman"/>
          <w:sz w:val="24"/>
          <w:szCs w:val="24"/>
        </w:rPr>
        <w:t xml:space="preserve"> же</w:t>
      </w:r>
      <w:r w:rsidR="00057216">
        <w:rPr>
          <w:rFonts w:ascii="Times New Roman" w:hAnsi="Times New Roman" w:cs="Times New Roman"/>
          <w:sz w:val="24"/>
          <w:szCs w:val="24"/>
        </w:rPr>
        <w:t xml:space="preserve"> степени обедненной информационной среде и на таком же уровне прогнозирования регулирующих решений, как и его зарубежный партнер. </w:t>
      </w:r>
      <w:r w:rsidR="006F5A33">
        <w:rPr>
          <w:rFonts w:ascii="Times New Roman" w:hAnsi="Times New Roman" w:cs="Times New Roman"/>
          <w:sz w:val="24"/>
          <w:szCs w:val="24"/>
        </w:rPr>
        <w:t>Можно сказать, что у</w:t>
      </w:r>
      <w:r w:rsidR="00057216">
        <w:rPr>
          <w:rFonts w:ascii="Times New Roman" w:hAnsi="Times New Roman" w:cs="Times New Roman"/>
          <w:sz w:val="24"/>
          <w:szCs w:val="24"/>
        </w:rPr>
        <w:t xml:space="preserve">ровень </w:t>
      </w:r>
      <w:proofErr w:type="spellStart"/>
      <w:r w:rsidR="00057216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="00057216">
        <w:rPr>
          <w:rFonts w:ascii="Times New Roman" w:hAnsi="Times New Roman" w:cs="Times New Roman"/>
          <w:sz w:val="24"/>
          <w:szCs w:val="24"/>
        </w:rPr>
        <w:t xml:space="preserve"> </w:t>
      </w:r>
      <w:r w:rsidR="006F5A33">
        <w:rPr>
          <w:rFonts w:ascii="Times New Roman" w:hAnsi="Times New Roman" w:cs="Times New Roman"/>
          <w:sz w:val="24"/>
          <w:szCs w:val="24"/>
        </w:rPr>
        <w:t>не связывает возможности</w:t>
      </w:r>
      <w:r w:rsidR="00057216">
        <w:rPr>
          <w:rFonts w:ascii="Times New Roman" w:hAnsi="Times New Roman" w:cs="Times New Roman"/>
          <w:sz w:val="24"/>
          <w:szCs w:val="24"/>
        </w:rPr>
        <w:t xml:space="preserve"> принимать </w:t>
      </w:r>
      <w:r w:rsidR="006F5A33">
        <w:rPr>
          <w:rFonts w:ascii="Times New Roman" w:hAnsi="Times New Roman" w:cs="Times New Roman"/>
          <w:sz w:val="24"/>
          <w:szCs w:val="24"/>
        </w:rPr>
        <w:t>протекционистские</w:t>
      </w:r>
      <w:r w:rsidR="00057216">
        <w:rPr>
          <w:rFonts w:ascii="Times New Roman" w:hAnsi="Times New Roman" w:cs="Times New Roman"/>
          <w:sz w:val="24"/>
          <w:szCs w:val="24"/>
        </w:rPr>
        <w:t xml:space="preserve"> решения, и ее дефицит не стимулирует оказание государством помощи отечественному бизнесу. </w:t>
      </w:r>
      <w:r w:rsidR="00576037">
        <w:rPr>
          <w:rFonts w:ascii="Times New Roman" w:hAnsi="Times New Roman" w:cs="Times New Roman"/>
          <w:sz w:val="24"/>
          <w:szCs w:val="24"/>
        </w:rPr>
        <w:t>Э</w:t>
      </w:r>
      <w:r w:rsidR="006F5A33">
        <w:rPr>
          <w:rFonts w:ascii="Times New Roman" w:hAnsi="Times New Roman" w:cs="Times New Roman"/>
          <w:sz w:val="24"/>
          <w:szCs w:val="24"/>
        </w:rPr>
        <w:t xml:space="preserve">ффект может дать, как раз, </w:t>
      </w:r>
      <w:proofErr w:type="spellStart"/>
      <w:r w:rsidR="006F5A33">
        <w:rPr>
          <w:rFonts w:ascii="Times New Roman" w:hAnsi="Times New Roman" w:cs="Times New Roman"/>
          <w:sz w:val="24"/>
          <w:szCs w:val="24"/>
        </w:rPr>
        <w:t>просчитываемость</w:t>
      </w:r>
      <w:proofErr w:type="spellEnd"/>
      <w:r w:rsidR="006F5A33">
        <w:rPr>
          <w:rFonts w:ascii="Times New Roman" w:hAnsi="Times New Roman" w:cs="Times New Roman"/>
          <w:sz w:val="24"/>
          <w:szCs w:val="24"/>
        </w:rPr>
        <w:t xml:space="preserve"> регулирующих мер для предпринимателей. Очевидно, что на разработку и принятие меры затрачивается определенное время и, как правило, в лучшем случае, это занимает не менее 1,5-2 лет. Участвуя в разработке или, даже, просто наблюдая за дискуссией об уровне меры, предприниматели постепенно перенастраивают свой бизнес таким образом, чтобы быть </w:t>
      </w:r>
      <w:r w:rsidR="00576037">
        <w:rPr>
          <w:rFonts w:ascii="Times New Roman" w:hAnsi="Times New Roman" w:cs="Times New Roman"/>
          <w:sz w:val="24"/>
          <w:szCs w:val="24"/>
        </w:rPr>
        <w:t xml:space="preserve">конкурентоспособным </w:t>
      </w:r>
      <w:r w:rsidR="006F5A33">
        <w:rPr>
          <w:rFonts w:ascii="Times New Roman" w:hAnsi="Times New Roman" w:cs="Times New Roman"/>
          <w:sz w:val="24"/>
          <w:szCs w:val="24"/>
        </w:rPr>
        <w:t xml:space="preserve">к </w:t>
      </w:r>
      <w:r w:rsidR="00576037">
        <w:rPr>
          <w:rFonts w:ascii="Times New Roman" w:hAnsi="Times New Roman" w:cs="Times New Roman"/>
          <w:sz w:val="24"/>
          <w:szCs w:val="24"/>
        </w:rPr>
        <w:t xml:space="preserve">моменту вступления этой меры в силу и не только не потерять уже известный рынок, но, проанализировав возможности других агентов, усилить свое присутствие. Безусловно, в этот процесс может вмешиваться много переменных, в частности, порой очень значимая лоббирующая составляющая, тем не менее, общий магистральный вектор такой. И он меняет не только поведение отдельно взятого </w:t>
      </w:r>
      <w:r w:rsidR="00453794">
        <w:rPr>
          <w:rFonts w:ascii="Times New Roman" w:hAnsi="Times New Roman" w:cs="Times New Roman"/>
          <w:sz w:val="24"/>
          <w:szCs w:val="24"/>
        </w:rPr>
        <w:t xml:space="preserve">предпринимателя. С принятием Федерального закона «О техническом регулировании» в России были впервые введены принципы </w:t>
      </w:r>
      <w:proofErr w:type="spellStart"/>
      <w:r w:rsidR="00453794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="00453794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370625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453794">
        <w:rPr>
          <w:rFonts w:ascii="Times New Roman" w:hAnsi="Times New Roman" w:cs="Times New Roman"/>
          <w:sz w:val="24"/>
          <w:szCs w:val="24"/>
        </w:rPr>
        <w:t xml:space="preserve">изменили уровень взаимодействия государства и бизнеса. На уровне закона были установлены формы и механизмы диалога при разработке регулирующего решения, само решение стало более </w:t>
      </w:r>
      <w:proofErr w:type="spellStart"/>
      <w:r w:rsidR="00453794">
        <w:rPr>
          <w:rFonts w:ascii="Times New Roman" w:hAnsi="Times New Roman" w:cs="Times New Roman"/>
          <w:sz w:val="24"/>
          <w:szCs w:val="24"/>
        </w:rPr>
        <w:t>консенсусным</w:t>
      </w:r>
      <w:proofErr w:type="spellEnd"/>
      <w:r w:rsidR="00453794">
        <w:rPr>
          <w:rFonts w:ascii="Times New Roman" w:hAnsi="Times New Roman" w:cs="Times New Roman"/>
          <w:sz w:val="24"/>
          <w:szCs w:val="24"/>
        </w:rPr>
        <w:t xml:space="preserve">, поскольку в его подготовку вовлечены и научные круги, и представители </w:t>
      </w:r>
      <w:proofErr w:type="gramStart"/>
      <w:r w:rsidR="00453794">
        <w:rPr>
          <w:rFonts w:ascii="Times New Roman" w:hAnsi="Times New Roman" w:cs="Times New Roman"/>
          <w:sz w:val="24"/>
          <w:szCs w:val="24"/>
        </w:rPr>
        <w:t>бизнес-сообществ</w:t>
      </w:r>
      <w:proofErr w:type="gramEnd"/>
      <w:r w:rsidR="00453794">
        <w:rPr>
          <w:rFonts w:ascii="Times New Roman" w:hAnsi="Times New Roman" w:cs="Times New Roman"/>
          <w:sz w:val="24"/>
          <w:szCs w:val="24"/>
        </w:rPr>
        <w:t>, и эксперты. Сбалансированность и разумность</w:t>
      </w:r>
      <w:r w:rsidR="00370625">
        <w:rPr>
          <w:rFonts w:ascii="Times New Roman" w:hAnsi="Times New Roman" w:cs="Times New Roman"/>
          <w:sz w:val="24"/>
          <w:szCs w:val="24"/>
        </w:rPr>
        <w:t xml:space="preserve"> ограничительной меры повышает ее </w:t>
      </w:r>
      <w:proofErr w:type="spellStart"/>
      <w:r w:rsidR="00453794">
        <w:rPr>
          <w:rFonts w:ascii="Times New Roman" w:hAnsi="Times New Roman" w:cs="Times New Roman"/>
          <w:sz w:val="24"/>
          <w:szCs w:val="24"/>
        </w:rPr>
        <w:t>исполняемост</w:t>
      </w:r>
      <w:r w:rsidR="0037062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370625">
        <w:rPr>
          <w:rFonts w:ascii="Times New Roman" w:hAnsi="Times New Roman" w:cs="Times New Roman"/>
          <w:sz w:val="24"/>
          <w:szCs w:val="24"/>
        </w:rPr>
        <w:t xml:space="preserve">, что весомо именно для российской среды и влияет на общую </w:t>
      </w:r>
      <w:r w:rsidR="00370625">
        <w:rPr>
          <w:rFonts w:ascii="Times New Roman" w:hAnsi="Times New Roman" w:cs="Times New Roman"/>
          <w:sz w:val="24"/>
          <w:szCs w:val="24"/>
        </w:rPr>
        <w:lastRenderedPageBreak/>
        <w:t xml:space="preserve">культуру предпринимательства. Но, поскольку в этот же процесс вовлечены все заинтересованные лица и международные нормы, направленные на облегчение общего товарооборота, требуют </w:t>
      </w:r>
      <w:r w:rsidR="0050742B">
        <w:rPr>
          <w:rFonts w:ascii="Times New Roman" w:hAnsi="Times New Roman" w:cs="Times New Roman"/>
          <w:sz w:val="24"/>
          <w:szCs w:val="24"/>
        </w:rPr>
        <w:t>применения в качестве основы международных стандартов, следует использовать инструменты гармонизации и унификации с проведением достаточных аналитических исследований, обосновывающих возможности полной или частичной имплементации</w:t>
      </w:r>
      <w:r w:rsidR="00B32BE6">
        <w:rPr>
          <w:rFonts w:ascii="Times New Roman" w:hAnsi="Times New Roman" w:cs="Times New Roman"/>
          <w:sz w:val="24"/>
          <w:szCs w:val="24"/>
        </w:rPr>
        <w:t>, тем более</w:t>
      </w:r>
      <w:proofErr w:type="gramStart"/>
      <w:r w:rsidR="00B32B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32BE6">
        <w:rPr>
          <w:rFonts w:ascii="Times New Roman" w:hAnsi="Times New Roman" w:cs="Times New Roman"/>
          <w:sz w:val="24"/>
          <w:szCs w:val="24"/>
        </w:rPr>
        <w:t xml:space="preserve"> что пункт 2.4 Соглашения ТБТ прямо предоставляет такую возможность: «…</w:t>
      </w:r>
      <w:r w:rsidR="00B32BE6" w:rsidRPr="00B32BE6">
        <w:rPr>
          <w:rFonts w:ascii="Times New Roman" w:hAnsi="Times New Roman" w:cs="Times New Roman"/>
          <w:sz w:val="24"/>
          <w:szCs w:val="24"/>
        </w:rPr>
        <w:t xml:space="preserve">за исключением случаев, когда подобные международные стандарты </w:t>
      </w:r>
      <w:proofErr w:type="gramStart"/>
      <w:r w:rsidR="00B32BE6" w:rsidRPr="00B32BE6">
        <w:rPr>
          <w:rFonts w:ascii="Times New Roman" w:hAnsi="Times New Roman" w:cs="Times New Roman"/>
          <w:sz w:val="24"/>
          <w:szCs w:val="24"/>
        </w:rPr>
        <w:t>или их соответствующие разделы были бы неэффективными или неподходящими средствами для достижения поставленных законных целей, например, вследствие существенных климатических или географических факторов или существенных технических  проблем</w:t>
      </w:r>
      <w:r w:rsidR="00B32BE6">
        <w:rPr>
          <w:rFonts w:ascii="Times New Roman" w:hAnsi="Times New Roman" w:cs="Times New Roman"/>
          <w:sz w:val="24"/>
          <w:szCs w:val="24"/>
        </w:rPr>
        <w:t>.», а пункт 2.7 еще и дополнительно ее поддерживает: «…</w:t>
      </w:r>
      <w:r w:rsidR="00B32BE6" w:rsidRPr="00B32BE6">
        <w:rPr>
          <w:rFonts w:ascii="Times New Roman" w:hAnsi="Times New Roman" w:cs="Times New Roman"/>
          <w:sz w:val="24"/>
          <w:szCs w:val="24"/>
        </w:rPr>
        <w:t>принятия в качестве эквивалентных технических регламентов других членов, … при условии, что они удостоверятся, что эти регламенты адекватно обеспечивают достижения целей их собственных регламентов.</w:t>
      </w:r>
      <w:proofErr w:type="gramEnd"/>
      <w:r w:rsidR="00B32BE6" w:rsidRPr="00B32BE6">
        <w:rPr>
          <w:rFonts w:ascii="Times New Roman" w:hAnsi="Times New Roman" w:cs="Times New Roman"/>
          <w:sz w:val="24"/>
          <w:szCs w:val="24"/>
        </w:rPr>
        <w:t>»</w:t>
      </w:r>
      <w:r w:rsidR="00161379">
        <w:rPr>
          <w:rFonts w:ascii="Times New Roman" w:hAnsi="Times New Roman" w:cs="Times New Roman"/>
          <w:sz w:val="24"/>
          <w:szCs w:val="24"/>
        </w:rPr>
        <w:t xml:space="preserve"> Соответственно, все </w:t>
      </w:r>
      <w:bookmarkStart w:id="0" w:name="_GoBack"/>
      <w:bookmarkEnd w:id="0"/>
      <w:r w:rsidR="0050742B">
        <w:rPr>
          <w:rFonts w:ascii="Times New Roman" w:hAnsi="Times New Roman" w:cs="Times New Roman"/>
          <w:sz w:val="24"/>
          <w:szCs w:val="24"/>
        </w:rPr>
        <w:t xml:space="preserve">вполне может работать и в протекционистских целях, но с соблюдением всех взятых Россией обязательств, не создавая прецедент оппортунистического поведения в международных организациях как гарантах многополярного мира. </w:t>
      </w:r>
    </w:p>
    <w:p w:rsidR="0050742B" w:rsidRDefault="00F05A7D" w:rsidP="0092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</w:t>
      </w:r>
      <w:r w:rsidR="005769D8">
        <w:rPr>
          <w:rFonts w:ascii="Times New Roman" w:hAnsi="Times New Roman" w:cs="Times New Roman"/>
          <w:sz w:val="24"/>
          <w:szCs w:val="24"/>
        </w:rPr>
        <w:t xml:space="preserve"> привести </w:t>
      </w:r>
      <w:r>
        <w:rPr>
          <w:rFonts w:ascii="Times New Roman" w:hAnsi="Times New Roman" w:cs="Times New Roman"/>
          <w:sz w:val="24"/>
          <w:szCs w:val="24"/>
        </w:rPr>
        <w:t xml:space="preserve">более тонкие примеры, когда сама прозрачность является инструментом протекционизма.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r w:rsidR="00B32BE6">
        <w:rPr>
          <w:rFonts w:ascii="Times New Roman" w:hAnsi="Times New Roman" w:cs="Times New Roman"/>
          <w:sz w:val="24"/>
          <w:szCs w:val="24"/>
        </w:rPr>
        <w:t xml:space="preserve">, </w:t>
      </w:r>
      <w:r w:rsidR="00161379">
        <w:rPr>
          <w:rFonts w:ascii="Times New Roman" w:hAnsi="Times New Roman" w:cs="Times New Roman"/>
          <w:sz w:val="24"/>
          <w:szCs w:val="24"/>
        </w:rPr>
        <w:t>пункт 7 статьи 7 Федерального закона «О техническом регулировании» от 27 декабря 2002 г. № 184-ФЗ запрещает устанавливать требования в отношении накапливаемого вреда, но допускает «</w:t>
      </w:r>
      <w:r w:rsidR="00161379" w:rsidRPr="00161379">
        <w:rPr>
          <w:rFonts w:ascii="Times New Roman" w:hAnsi="Times New Roman" w:cs="Times New Roman"/>
          <w:sz w:val="24"/>
          <w:szCs w:val="24"/>
        </w:rPr>
        <w:t>информирование приобретателя, в том числе потребителя, о возможном вреде и о факторах, от которых он зависит.</w:t>
      </w:r>
      <w:r w:rsidR="00161379">
        <w:rPr>
          <w:rFonts w:ascii="Times New Roman" w:hAnsi="Times New Roman" w:cs="Times New Roman"/>
          <w:sz w:val="24"/>
          <w:szCs w:val="24"/>
        </w:rPr>
        <w:t>»</w:t>
      </w:r>
      <w:r w:rsidR="00161379">
        <w:rPr>
          <w:rStyle w:val="a7"/>
          <w:rFonts w:ascii="Times New Roman" w:hAnsi="Times New Roman" w:cs="Times New Roman"/>
          <w:sz w:val="24"/>
          <w:szCs w:val="24"/>
        </w:rPr>
        <w:footnoteReference w:id="18"/>
      </w:r>
      <w:r w:rsidR="00182581">
        <w:rPr>
          <w:rFonts w:ascii="Times New Roman" w:hAnsi="Times New Roman" w:cs="Times New Roman"/>
          <w:sz w:val="24"/>
          <w:szCs w:val="24"/>
        </w:rPr>
        <w:t xml:space="preserve"> </w:t>
      </w:r>
      <w:r w:rsidR="00EF312F">
        <w:rPr>
          <w:rFonts w:ascii="Times New Roman" w:hAnsi="Times New Roman" w:cs="Times New Roman"/>
          <w:sz w:val="24"/>
          <w:szCs w:val="24"/>
        </w:rPr>
        <w:t>В частности, у</w:t>
      </w:r>
      <w:r w:rsidR="00F44D20">
        <w:rPr>
          <w:rFonts w:ascii="Times New Roman" w:hAnsi="Times New Roman" w:cs="Times New Roman"/>
          <w:sz w:val="24"/>
          <w:szCs w:val="24"/>
        </w:rPr>
        <w:t xml:space="preserve">становить запрет на </w:t>
      </w:r>
      <w:r>
        <w:rPr>
          <w:rFonts w:ascii="Times New Roman" w:hAnsi="Times New Roman" w:cs="Times New Roman"/>
          <w:sz w:val="24"/>
          <w:szCs w:val="24"/>
        </w:rPr>
        <w:t xml:space="preserve">ввоз продуктов, содержащих следы удобрений, антибиотиков и т.п. в пределах нормы </w:t>
      </w:r>
      <w:r w:rsidR="00F44D20">
        <w:rPr>
          <w:rFonts w:ascii="Times New Roman" w:hAnsi="Times New Roman" w:cs="Times New Roman"/>
          <w:sz w:val="24"/>
          <w:szCs w:val="24"/>
        </w:rPr>
        <w:t>не представляется</w:t>
      </w:r>
      <w:proofErr w:type="gramEnd"/>
      <w:r w:rsidR="00F44D20">
        <w:rPr>
          <w:rFonts w:ascii="Times New Roman" w:hAnsi="Times New Roman" w:cs="Times New Roman"/>
          <w:sz w:val="24"/>
          <w:szCs w:val="24"/>
        </w:rPr>
        <w:t xml:space="preserve"> возможным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F44D20">
        <w:rPr>
          <w:rFonts w:ascii="Times New Roman" w:hAnsi="Times New Roman" w:cs="Times New Roman"/>
          <w:sz w:val="24"/>
          <w:szCs w:val="24"/>
        </w:rPr>
        <w:t xml:space="preserve">о информирование с рассчитанной длительностью и периодичностью </w:t>
      </w:r>
      <w:r w:rsidR="005769D8">
        <w:rPr>
          <w:rFonts w:ascii="Times New Roman" w:hAnsi="Times New Roman" w:cs="Times New Roman"/>
          <w:sz w:val="24"/>
          <w:szCs w:val="24"/>
        </w:rPr>
        <w:t>и</w:t>
      </w:r>
      <w:r w:rsidR="00F44D20">
        <w:rPr>
          <w:rFonts w:ascii="Times New Roman" w:hAnsi="Times New Roman" w:cs="Times New Roman"/>
          <w:sz w:val="24"/>
          <w:szCs w:val="24"/>
        </w:rPr>
        <w:t xml:space="preserve"> широким охватом различных категорий приобретателей </w:t>
      </w:r>
      <w:r>
        <w:rPr>
          <w:rFonts w:ascii="Times New Roman" w:hAnsi="Times New Roman" w:cs="Times New Roman"/>
          <w:sz w:val="24"/>
          <w:szCs w:val="24"/>
        </w:rPr>
        <w:t xml:space="preserve">о возможном накапливаемом вреде </w:t>
      </w:r>
      <w:r w:rsidR="005769D8">
        <w:rPr>
          <w:rFonts w:ascii="Times New Roman" w:hAnsi="Times New Roman" w:cs="Times New Roman"/>
          <w:sz w:val="24"/>
          <w:szCs w:val="24"/>
        </w:rPr>
        <w:t>в случае употребления</w:t>
      </w:r>
      <w:r>
        <w:rPr>
          <w:rFonts w:ascii="Times New Roman" w:hAnsi="Times New Roman" w:cs="Times New Roman"/>
          <w:sz w:val="24"/>
          <w:szCs w:val="24"/>
        </w:rPr>
        <w:t xml:space="preserve"> таких продуктов </w:t>
      </w:r>
      <w:r w:rsidR="00F44D20">
        <w:rPr>
          <w:rFonts w:ascii="Times New Roman" w:hAnsi="Times New Roman" w:cs="Times New Roman"/>
          <w:sz w:val="24"/>
          <w:szCs w:val="24"/>
        </w:rPr>
        <w:t>окажет существенное воздействие через ключевой элемент рынка – спрос.</w:t>
      </w:r>
      <w:r>
        <w:rPr>
          <w:rFonts w:ascii="Times New Roman" w:hAnsi="Times New Roman" w:cs="Times New Roman"/>
          <w:sz w:val="24"/>
          <w:szCs w:val="24"/>
        </w:rPr>
        <w:t xml:space="preserve"> Также информирование об условиях производства в промышленных масштабах и об условиях производства в фермерских хозяйствах может быть сильнейшим инструментом поддержки нац</w:t>
      </w:r>
      <w:r w:rsidR="005769D8">
        <w:rPr>
          <w:rFonts w:ascii="Times New Roman" w:hAnsi="Times New Roman" w:cs="Times New Roman"/>
          <w:sz w:val="24"/>
          <w:szCs w:val="24"/>
        </w:rPr>
        <w:t>ионального</w:t>
      </w:r>
      <w:r>
        <w:rPr>
          <w:rFonts w:ascii="Times New Roman" w:hAnsi="Times New Roman" w:cs="Times New Roman"/>
          <w:sz w:val="24"/>
          <w:szCs w:val="24"/>
        </w:rPr>
        <w:t xml:space="preserve"> производителя. </w:t>
      </w:r>
      <w:r w:rsidR="005769D8">
        <w:rPr>
          <w:rFonts w:ascii="Times New Roman" w:hAnsi="Times New Roman" w:cs="Times New Roman"/>
          <w:sz w:val="24"/>
          <w:szCs w:val="24"/>
        </w:rPr>
        <w:t>В данных примерах проявляется новый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</w:t>
      </w:r>
      <w:r w:rsidR="005769D8">
        <w:rPr>
          <w:rFonts w:ascii="Times New Roman" w:hAnsi="Times New Roman" w:cs="Times New Roman"/>
          <w:sz w:val="24"/>
          <w:szCs w:val="24"/>
        </w:rPr>
        <w:t>арентности</w:t>
      </w:r>
      <w:proofErr w:type="spellEnd"/>
      <w:r w:rsidR="005769D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="00576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 отношении мер рег</w:t>
      </w:r>
      <w:r w:rsidR="005769D8">
        <w:rPr>
          <w:rFonts w:ascii="Times New Roman" w:hAnsi="Times New Roman" w:cs="Times New Roman"/>
          <w:sz w:val="24"/>
          <w:szCs w:val="24"/>
        </w:rPr>
        <w:t>улирования готового продукта,</w:t>
      </w:r>
      <w:r>
        <w:rPr>
          <w:rFonts w:ascii="Times New Roman" w:hAnsi="Times New Roman" w:cs="Times New Roman"/>
          <w:sz w:val="24"/>
          <w:szCs w:val="24"/>
        </w:rPr>
        <w:t xml:space="preserve"> а в отнош</w:t>
      </w:r>
      <w:r w:rsidR="005769D8">
        <w:rPr>
          <w:rFonts w:ascii="Times New Roman" w:hAnsi="Times New Roman" w:cs="Times New Roman"/>
          <w:sz w:val="24"/>
          <w:szCs w:val="24"/>
        </w:rPr>
        <w:t>ении его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производства. </w:t>
      </w:r>
      <w:r w:rsidR="005769D8">
        <w:rPr>
          <w:rFonts w:ascii="Times New Roman" w:hAnsi="Times New Roman" w:cs="Times New Roman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выстр</w:t>
      </w:r>
      <w:r w:rsidR="005769D8">
        <w:rPr>
          <w:rFonts w:ascii="Times New Roman" w:hAnsi="Times New Roman" w:cs="Times New Roman"/>
          <w:sz w:val="24"/>
          <w:szCs w:val="24"/>
        </w:rPr>
        <w:t>аивается</w:t>
      </w:r>
      <w:r>
        <w:rPr>
          <w:rFonts w:ascii="Times New Roman" w:hAnsi="Times New Roman" w:cs="Times New Roman"/>
          <w:sz w:val="24"/>
          <w:szCs w:val="24"/>
        </w:rPr>
        <w:t xml:space="preserve"> общ</w:t>
      </w:r>
      <w:r w:rsidR="005769D8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схем</w:t>
      </w:r>
      <w:r w:rsidR="005769D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эволюции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инструмента влияния на условия доступа на рынок. Первый этап </w:t>
      </w:r>
      <w:r w:rsidR="009F05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55A">
        <w:rPr>
          <w:rFonts w:ascii="Times New Roman" w:hAnsi="Times New Roman" w:cs="Times New Roman"/>
          <w:sz w:val="24"/>
          <w:szCs w:val="24"/>
        </w:rPr>
        <w:t xml:space="preserve">внедрение обязательности публикаций применяемых мер и правил регулирования, второй – информирование об изменениях в системе </w:t>
      </w:r>
      <w:r w:rsidR="005769D8">
        <w:rPr>
          <w:rFonts w:ascii="Times New Roman" w:hAnsi="Times New Roman" w:cs="Times New Roman"/>
          <w:sz w:val="24"/>
          <w:szCs w:val="24"/>
        </w:rPr>
        <w:t>регулирования</w:t>
      </w:r>
      <w:r w:rsidR="009F055A">
        <w:rPr>
          <w:rFonts w:ascii="Times New Roman" w:hAnsi="Times New Roman" w:cs="Times New Roman"/>
          <w:sz w:val="24"/>
          <w:szCs w:val="24"/>
        </w:rPr>
        <w:t>, третий – вовлечение заинтересованных лиц в изменение нормативной базы, четвертое – введение правил информирования об условиях производства, которые влияют на потребит</w:t>
      </w:r>
      <w:r w:rsidR="005769D8">
        <w:rPr>
          <w:rFonts w:ascii="Times New Roman" w:hAnsi="Times New Roman" w:cs="Times New Roman"/>
          <w:sz w:val="24"/>
          <w:szCs w:val="24"/>
        </w:rPr>
        <w:t>ельские</w:t>
      </w:r>
      <w:r w:rsidR="009F055A">
        <w:rPr>
          <w:rFonts w:ascii="Times New Roman" w:hAnsi="Times New Roman" w:cs="Times New Roman"/>
          <w:sz w:val="24"/>
          <w:szCs w:val="24"/>
        </w:rPr>
        <w:t xml:space="preserve"> свойства продукта, пятое</w:t>
      </w:r>
      <w:r w:rsidR="005769D8">
        <w:rPr>
          <w:rFonts w:ascii="Times New Roman" w:hAnsi="Times New Roman" w:cs="Times New Roman"/>
          <w:sz w:val="24"/>
          <w:szCs w:val="24"/>
        </w:rPr>
        <w:t xml:space="preserve"> –</w:t>
      </w:r>
      <w:r w:rsidR="009F055A">
        <w:rPr>
          <w:rFonts w:ascii="Times New Roman" w:hAnsi="Times New Roman" w:cs="Times New Roman"/>
          <w:sz w:val="24"/>
          <w:szCs w:val="24"/>
        </w:rPr>
        <w:t xml:space="preserve"> информирование</w:t>
      </w:r>
      <w:r w:rsidR="005769D8">
        <w:rPr>
          <w:rFonts w:ascii="Times New Roman" w:hAnsi="Times New Roman" w:cs="Times New Roman"/>
          <w:sz w:val="24"/>
          <w:szCs w:val="24"/>
        </w:rPr>
        <w:t xml:space="preserve"> </w:t>
      </w:r>
      <w:r w:rsidR="009F055A">
        <w:rPr>
          <w:rFonts w:ascii="Times New Roman" w:hAnsi="Times New Roman" w:cs="Times New Roman"/>
          <w:sz w:val="24"/>
          <w:szCs w:val="24"/>
        </w:rPr>
        <w:t>о внешних эффектах (возможные экологические и социальные последствия).</w:t>
      </w:r>
      <w:r w:rsidR="00EF312F">
        <w:rPr>
          <w:rFonts w:ascii="Times New Roman" w:hAnsi="Times New Roman" w:cs="Times New Roman"/>
          <w:sz w:val="24"/>
          <w:szCs w:val="24"/>
        </w:rPr>
        <w:t xml:space="preserve"> Последние два уровня еще не д</w:t>
      </w:r>
      <w:r w:rsidR="00DD0153">
        <w:rPr>
          <w:rFonts w:ascii="Times New Roman" w:hAnsi="Times New Roman" w:cs="Times New Roman"/>
          <w:sz w:val="24"/>
          <w:szCs w:val="24"/>
        </w:rPr>
        <w:t xml:space="preserve">остаточно проработаны в международном законодательстве и требуют дальнейшего </w:t>
      </w:r>
      <w:r w:rsidR="005769D8">
        <w:rPr>
          <w:rFonts w:ascii="Times New Roman" w:hAnsi="Times New Roman" w:cs="Times New Roman"/>
          <w:sz w:val="24"/>
          <w:szCs w:val="24"/>
        </w:rPr>
        <w:t>детального</w:t>
      </w:r>
      <w:r w:rsidR="00DD0153">
        <w:rPr>
          <w:rFonts w:ascii="Times New Roman" w:hAnsi="Times New Roman" w:cs="Times New Roman"/>
          <w:sz w:val="24"/>
          <w:szCs w:val="24"/>
        </w:rPr>
        <w:t xml:space="preserve"> изучения с точки зрения возможных последствий для торговли и, в особенности</w:t>
      </w:r>
      <w:r w:rsidR="005769D8">
        <w:rPr>
          <w:rFonts w:ascii="Times New Roman" w:hAnsi="Times New Roman" w:cs="Times New Roman"/>
          <w:sz w:val="24"/>
          <w:szCs w:val="24"/>
        </w:rPr>
        <w:t>,</w:t>
      </w:r>
      <w:r w:rsidR="00DD0153">
        <w:rPr>
          <w:rFonts w:ascii="Times New Roman" w:hAnsi="Times New Roman" w:cs="Times New Roman"/>
          <w:sz w:val="24"/>
          <w:szCs w:val="24"/>
        </w:rPr>
        <w:t xml:space="preserve"> в отношении исключения дискриминации в случае применения.</w:t>
      </w:r>
    </w:p>
    <w:p w:rsidR="00430ED5" w:rsidRDefault="00430ED5" w:rsidP="0092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ED5" w:rsidRDefault="00430ED5" w:rsidP="0092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ED5" w:rsidRPr="00927FD1" w:rsidRDefault="00430ED5" w:rsidP="0092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CC7" w:rsidRPr="000F7E99" w:rsidRDefault="00FB4CC7" w:rsidP="000A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E99">
        <w:rPr>
          <w:rFonts w:ascii="Times New Roman" w:hAnsi="Times New Roman" w:cs="Times New Roman"/>
          <w:sz w:val="24"/>
          <w:szCs w:val="24"/>
        </w:rPr>
        <w:br w:type="page"/>
      </w:r>
    </w:p>
    <w:p w:rsidR="00FB4CC7" w:rsidRDefault="00FB4CC7" w:rsidP="004010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182581" w:rsidRDefault="00182581" w:rsidP="00182581">
      <w:pPr>
        <w:pStyle w:val="p9"/>
        <w:numPr>
          <w:ilvl w:val="0"/>
          <w:numId w:val="1"/>
        </w:numPr>
        <w:jc w:val="both"/>
      </w:pPr>
      <w:r w:rsidRPr="00EF4190">
        <w:t>Г</w:t>
      </w:r>
      <w:r>
        <w:t>енеральное соглашение по тарифам и торговле</w:t>
      </w:r>
      <w:r w:rsidRPr="00EF4190">
        <w:t xml:space="preserve"> (ГАТТ</w:t>
      </w:r>
      <w:r>
        <w:t>)</w:t>
      </w:r>
      <w:r w:rsidRPr="00EF4190">
        <w:t xml:space="preserve"> 1947</w:t>
      </w:r>
      <w:r>
        <w:t xml:space="preserve"> года </w:t>
      </w:r>
      <w:hyperlink r:id="rId12" w:history="1">
        <w:r w:rsidRPr="00C723C4">
          <w:rPr>
            <w:rStyle w:val="a4"/>
          </w:rPr>
          <w:t>https://www.hse.ru/org/hse/wto_reference/doc_01_47</w:t>
        </w:r>
      </w:hyperlink>
    </w:p>
    <w:p w:rsidR="00182581" w:rsidRDefault="00182581" w:rsidP="00182581">
      <w:pPr>
        <w:pStyle w:val="p9"/>
        <w:numPr>
          <w:ilvl w:val="0"/>
          <w:numId w:val="1"/>
        </w:numPr>
        <w:jc w:val="both"/>
      </w:pPr>
      <w:r w:rsidRPr="00EF4190">
        <w:t>Г</w:t>
      </w:r>
      <w:r>
        <w:t>енеральное соглашение по тарифам и торговле</w:t>
      </w:r>
      <w:r w:rsidRPr="00EF4190">
        <w:t xml:space="preserve"> (ГАТТ</w:t>
      </w:r>
      <w:r>
        <w:t xml:space="preserve">) 1994 года </w:t>
      </w:r>
      <w:hyperlink r:id="rId13" w:tgtFrame="_blank" w:history="1">
        <w:proofErr w:type="spellStart"/>
        <w:r w:rsidRPr="00EF4190">
          <w:rPr>
            <w:rStyle w:val="a4"/>
            <w:bCs/>
          </w:rPr>
          <w:t>wto</w:t>
        </w:r>
        <w:r w:rsidRPr="00EF4190">
          <w:rPr>
            <w:rStyle w:val="a4"/>
          </w:rPr>
          <w:t>.ru</w:t>
        </w:r>
      </w:hyperlink>
      <w:r w:rsidRPr="00EF4190">
        <w:rPr>
          <w:rStyle w:val="serp-urlmark"/>
        </w:rPr>
        <w:t>›</w:t>
      </w:r>
      <w:hyperlink r:id="rId14" w:tgtFrame="_blank" w:history="1">
        <w:r w:rsidRPr="00EF4190">
          <w:rPr>
            <w:rStyle w:val="a4"/>
          </w:rPr>
          <w:t>ru</w:t>
        </w:r>
        <w:proofErr w:type="spellEnd"/>
        <w:r w:rsidRPr="00EF4190">
          <w:rPr>
            <w:rStyle w:val="a4"/>
          </w:rPr>
          <w:t>/</w:t>
        </w:r>
        <w:proofErr w:type="spellStart"/>
        <w:r w:rsidRPr="00EF4190">
          <w:rPr>
            <w:rStyle w:val="a4"/>
          </w:rPr>
          <w:t>content</w:t>
        </w:r>
        <w:proofErr w:type="spellEnd"/>
        <w:r w:rsidRPr="00EF4190">
          <w:rPr>
            <w:rStyle w:val="a4"/>
          </w:rPr>
          <w:t>/</w:t>
        </w:r>
        <w:proofErr w:type="spellStart"/>
        <w:r w:rsidRPr="00EF4190">
          <w:rPr>
            <w:rStyle w:val="a4"/>
          </w:rPr>
          <w:t>documents</w:t>
        </w:r>
        <w:proofErr w:type="spellEnd"/>
        <w:r w:rsidRPr="00EF4190">
          <w:rPr>
            <w:rStyle w:val="a4"/>
          </w:rPr>
          <w:t>/</w:t>
        </w:r>
        <w:proofErr w:type="spellStart"/>
        <w:r w:rsidRPr="00EF4190">
          <w:rPr>
            <w:rStyle w:val="a4"/>
          </w:rPr>
          <w:t>docs</w:t>
        </w:r>
        <w:proofErr w:type="spellEnd"/>
        <w:r w:rsidRPr="00EF4190">
          <w:rPr>
            <w:rStyle w:val="a4"/>
          </w:rPr>
          <w:t>/</w:t>
        </w:r>
        <w:r w:rsidRPr="00EF4190">
          <w:rPr>
            <w:rStyle w:val="a4"/>
            <w:bCs/>
          </w:rPr>
          <w:t>gatt94</w:t>
        </w:r>
        <w:r w:rsidRPr="00EF4190">
          <w:rPr>
            <w:rStyle w:val="a4"/>
          </w:rPr>
          <w:t>ru.doc</w:t>
        </w:r>
      </w:hyperlink>
    </w:p>
    <w:p w:rsidR="00182581" w:rsidRDefault="00182581" w:rsidP="00182581">
      <w:pPr>
        <w:pStyle w:val="p9"/>
        <w:numPr>
          <w:ilvl w:val="0"/>
          <w:numId w:val="1"/>
        </w:numPr>
        <w:jc w:val="both"/>
      </w:pPr>
      <w:r w:rsidRPr="00401043">
        <w:t>Конвенция Организации Объединенных Наций о прозрачности в контексте арбитражных разбирательств между инвесторами и государствами на основе международных договоров, ООН, Нью-Йорк, 2015 год</w:t>
      </w:r>
    </w:p>
    <w:p w:rsidR="0058772A" w:rsidRDefault="0058772A" w:rsidP="00182581">
      <w:pPr>
        <w:pStyle w:val="p9"/>
        <w:numPr>
          <w:ilvl w:val="0"/>
          <w:numId w:val="1"/>
        </w:numPr>
        <w:jc w:val="both"/>
      </w:pPr>
      <w:r>
        <w:t>С</w:t>
      </w:r>
      <w:r>
        <w:t xml:space="preserve">оглашение по применению санитарных и </w:t>
      </w:r>
      <w:proofErr w:type="gramStart"/>
      <w:r>
        <w:t>фито-санитарных</w:t>
      </w:r>
      <w:proofErr w:type="gramEnd"/>
      <w:r>
        <w:t xml:space="preserve"> мер</w:t>
      </w:r>
    </w:p>
    <w:p w:rsidR="0058772A" w:rsidRDefault="0058772A" w:rsidP="00182581">
      <w:pPr>
        <w:pStyle w:val="p9"/>
        <w:numPr>
          <w:ilvl w:val="0"/>
          <w:numId w:val="1"/>
        </w:numPr>
        <w:jc w:val="both"/>
      </w:pPr>
      <w:r>
        <w:t>Соглашение о технических барьерах в торговле</w:t>
      </w:r>
    </w:p>
    <w:p w:rsidR="00182581" w:rsidRDefault="00182581" w:rsidP="00182581">
      <w:pPr>
        <w:pStyle w:val="p9"/>
        <w:numPr>
          <w:ilvl w:val="0"/>
          <w:numId w:val="1"/>
        </w:numPr>
        <w:jc w:val="both"/>
      </w:pPr>
      <w:r w:rsidRPr="00A63CDA">
        <w:t>Правила ЮНСИТРАЛ о прозрачности в контексте арбитражных разбирательств между инвесторами и государствами на основе международных договоров, ООН, Нью-Йорк, 2014 год</w:t>
      </w:r>
      <w:r>
        <w:t xml:space="preserve"> </w:t>
      </w:r>
    </w:p>
    <w:p w:rsidR="00365B66" w:rsidRDefault="00365B66" w:rsidP="00182581">
      <w:pPr>
        <w:pStyle w:val="p9"/>
        <w:numPr>
          <w:ilvl w:val="0"/>
          <w:numId w:val="1"/>
        </w:numPr>
        <w:jc w:val="both"/>
      </w:pPr>
      <w:r w:rsidRPr="00365B66">
        <w:t xml:space="preserve">Библия. Синодальный текст. Книги Ветхого завета. </w:t>
      </w:r>
    </w:p>
    <w:p w:rsidR="005C2198" w:rsidRDefault="005C2198" w:rsidP="00182581">
      <w:pPr>
        <w:pStyle w:val="p9"/>
        <w:numPr>
          <w:ilvl w:val="0"/>
          <w:numId w:val="1"/>
        </w:numPr>
        <w:jc w:val="both"/>
      </w:pPr>
      <w:r w:rsidRPr="005C2198">
        <w:t xml:space="preserve">Большой юридический словарь. — М.: Инфра-М. А. Я. Сухарев, В. Е. </w:t>
      </w:r>
      <w:proofErr w:type="spellStart"/>
      <w:r w:rsidRPr="005C2198">
        <w:t>Крутских</w:t>
      </w:r>
      <w:proofErr w:type="spellEnd"/>
      <w:r w:rsidRPr="005C2198">
        <w:t>, А.Я. Сухарева. 2003.</w:t>
      </w:r>
    </w:p>
    <w:p w:rsidR="00927FD1" w:rsidRPr="00927FD1" w:rsidRDefault="00927FD1" w:rsidP="00182581">
      <w:pPr>
        <w:pStyle w:val="p9"/>
        <w:numPr>
          <w:ilvl w:val="0"/>
          <w:numId w:val="1"/>
        </w:numPr>
        <w:jc w:val="both"/>
        <w:rPr>
          <w:i/>
        </w:rPr>
      </w:pPr>
      <w:proofErr w:type="spellStart"/>
      <w:r w:rsidRPr="00927FD1">
        <w:rPr>
          <w:rStyle w:val="a9"/>
          <w:i w:val="0"/>
        </w:rPr>
        <w:t>Вэриан</w:t>
      </w:r>
      <w:proofErr w:type="spellEnd"/>
      <w:r w:rsidRPr="00927FD1">
        <w:rPr>
          <w:rStyle w:val="a9"/>
          <w:i w:val="0"/>
        </w:rPr>
        <w:t xml:space="preserve"> Х. Микроэкономика. Промежуточный уровень. М.: </w:t>
      </w:r>
      <w:proofErr w:type="spellStart"/>
      <w:r w:rsidRPr="00927FD1">
        <w:rPr>
          <w:rStyle w:val="a9"/>
          <w:i w:val="0"/>
        </w:rPr>
        <w:t>Юнити</w:t>
      </w:r>
      <w:proofErr w:type="spellEnd"/>
      <w:r w:rsidRPr="00927FD1">
        <w:rPr>
          <w:rStyle w:val="a9"/>
          <w:i w:val="0"/>
        </w:rPr>
        <w:t>, 1997</w:t>
      </w:r>
    </w:p>
    <w:p w:rsidR="00FB4CC7" w:rsidRDefault="00EF4190" w:rsidP="00182581">
      <w:pPr>
        <w:pStyle w:val="p9"/>
        <w:numPr>
          <w:ilvl w:val="0"/>
          <w:numId w:val="1"/>
        </w:numPr>
        <w:jc w:val="both"/>
      </w:pPr>
      <w:r>
        <w:t xml:space="preserve"> </w:t>
      </w:r>
      <w:r w:rsidR="00FB4CC7">
        <w:t>Ковалев С. И. История Рима. Новое издание, исправленное и дополненное</w:t>
      </w:r>
      <w:proofErr w:type="gramStart"/>
      <w:r w:rsidR="00FB4CC7">
        <w:t>/П</w:t>
      </w:r>
      <w:proofErr w:type="gramEnd"/>
      <w:r w:rsidR="00FB4CC7">
        <w:t>од ред. проф. Э. Д. Фролова. — СПб</w:t>
      </w:r>
      <w:proofErr w:type="gramStart"/>
      <w:r w:rsidR="00FB4CC7">
        <w:t xml:space="preserve">.: </w:t>
      </w:r>
      <w:proofErr w:type="gramEnd"/>
      <w:r w:rsidR="00FB4CC7">
        <w:t xml:space="preserve">ООО «Издательство «Полигон». — 2002.— 864 с., ил. </w:t>
      </w:r>
      <w:hyperlink r:id="rId15" w:history="1">
        <w:r w:rsidR="00FB4CC7" w:rsidRPr="00E425B5">
          <w:rPr>
            <w:rStyle w:val="a4"/>
          </w:rPr>
          <w:t>http://www.studfiles.ru/preview/1715293/</w:t>
        </w:r>
      </w:hyperlink>
    </w:p>
    <w:p w:rsidR="0035521D" w:rsidRDefault="0035521D" w:rsidP="00182581">
      <w:pPr>
        <w:pStyle w:val="p9"/>
        <w:numPr>
          <w:ilvl w:val="0"/>
          <w:numId w:val="1"/>
        </w:numPr>
        <w:jc w:val="both"/>
      </w:pPr>
      <w:proofErr w:type="spellStart"/>
      <w:r w:rsidRPr="0035521D">
        <w:t>Норт</w:t>
      </w:r>
      <w:proofErr w:type="spellEnd"/>
      <w:r w:rsidRPr="0035521D">
        <w:t xml:space="preserve"> Дуглас Институты, институциональные изменения и функционирование экономики</w:t>
      </w:r>
      <w:proofErr w:type="gramStart"/>
      <w:r w:rsidRPr="0035521D">
        <w:t>\П</w:t>
      </w:r>
      <w:proofErr w:type="gramEnd"/>
      <w:r w:rsidRPr="0035521D">
        <w:t xml:space="preserve">ер. в </w:t>
      </w:r>
      <w:proofErr w:type="spellStart"/>
      <w:r w:rsidRPr="0035521D">
        <w:t>анг</w:t>
      </w:r>
      <w:proofErr w:type="spellEnd"/>
      <w:r w:rsidRPr="0035521D">
        <w:t xml:space="preserve">. А.Н. Нестеренко; предисл. И </w:t>
      </w:r>
      <w:proofErr w:type="spellStart"/>
      <w:r w:rsidRPr="0035521D">
        <w:t>науч</w:t>
      </w:r>
      <w:proofErr w:type="gramStart"/>
      <w:r w:rsidRPr="0035521D">
        <w:t>.р</w:t>
      </w:r>
      <w:proofErr w:type="gramEnd"/>
      <w:r w:rsidRPr="0035521D">
        <w:t>ед</w:t>
      </w:r>
      <w:proofErr w:type="spellEnd"/>
      <w:r w:rsidRPr="0035521D">
        <w:t xml:space="preserve">. </w:t>
      </w:r>
      <w:proofErr w:type="spellStart"/>
      <w:r w:rsidRPr="0035521D">
        <w:t>Б.З.Милнера</w:t>
      </w:r>
      <w:proofErr w:type="spellEnd"/>
      <w:r w:rsidRPr="0035521D">
        <w:t xml:space="preserve">. – М. Фонд экономической книги «Начала», 1997. – 180 с. </w:t>
      </w:r>
    </w:p>
    <w:p w:rsidR="00132E82" w:rsidRPr="00132E82" w:rsidRDefault="001E60BD" w:rsidP="00182581">
      <w:pPr>
        <w:pStyle w:val="p9"/>
        <w:numPr>
          <w:ilvl w:val="0"/>
          <w:numId w:val="1"/>
        </w:numPr>
        <w:jc w:val="both"/>
      </w:pPr>
      <w:hyperlink r:id="rId16" w:history="1">
        <w:r w:rsidR="00132E82" w:rsidRPr="00132E82">
          <w:t xml:space="preserve">Рональд </w:t>
        </w:r>
        <w:proofErr w:type="spellStart"/>
        <w:r w:rsidR="00132E82" w:rsidRPr="00132E82">
          <w:t>Коуз</w:t>
        </w:r>
        <w:proofErr w:type="spellEnd"/>
      </w:hyperlink>
      <w:r w:rsidR="00132E82" w:rsidRPr="00132E82">
        <w:t xml:space="preserve"> </w:t>
      </w:r>
      <w:hyperlink r:id="rId17" w:history="1">
        <w:r w:rsidR="00132E82" w:rsidRPr="00132E82">
          <w:t>Фирма, рынок и право</w:t>
        </w:r>
      </w:hyperlink>
      <w:r w:rsidR="00132E82">
        <w:rPr>
          <w:rStyle w:val="citation"/>
        </w:rPr>
        <w:t xml:space="preserve"> = </w:t>
      </w:r>
      <w:proofErr w:type="spellStart"/>
      <w:r w:rsidR="00132E82">
        <w:rPr>
          <w:rStyle w:val="w"/>
        </w:rPr>
        <w:t>The</w:t>
      </w:r>
      <w:proofErr w:type="spellEnd"/>
      <w:r w:rsidR="00132E82">
        <w:rPr>
          <w:rStyle w:val="citation"/>
        </w:rPr>
        <w:t xml:space="preserve"> </w:t>
      </w:r>
      <w:proofErr w:type="spellStart"/>
      <w:r w:rsidR="00132E82">
        <w:rPr>
          <w:rStyle w:val="w"/>
        </w:rPr>
        <w:t>Firme</w:t>
      </w:r>
      <w:proofErr w:type="spellEnd"/>
      <w:r w:rsidR="00132E82">
        <w:rPr>
          <w:rStyle w:val="citation"/>
        </w:rPr>
        <w:t xml:space="preserve">, </w:t>
      </w:r>
      <w:proofErr w:type="spellStart"/>
      <w:r w:rsidR="00132E82">
        <w:rPr>
          <w:rStyle w:val="w"/>
        </w:rPr>
        <w:t>the</w:t>
      </w:r>
      <w:proofErr w:type="spellEnd"/>
      <w:r w:rsidR="00132E82">
        <w:rPr>
          <w:rStyle w:val="citation"/>
        </w:rPr>
        <w:t xml:space="preserve"> </w:t>
      </w:r>
      <w:proofErr w:type="spellStart"/>
      <w:r w:rsidR="00132E82">
        <w:rPr>
          <w:rStyle w:val="w"/>
        </w:rPr>
        <w:t>Market</w:t>
      </w:r>
      <w:proofErr w:type="spellEnd"/>
      <w:r w:rsidR="00132E82">
        <w:rPr>
          <w:rStyle w:val="citation"/>
        </w:rPr>
        <w:t xml:space="preserve"> </w:t>
      </w:r>
      <w:proofErr w:type="spellStart"/>
      <w:r w:rsidR="00132E82">
        <w:rPr>
          <w:rStyle w:val="w"/>
        </w:rPr>
        <w:t>and</w:t>
      </w:r>
      <w:proofErr w:type="spellEnd"/>
      <w:r w:rsidR="00132E82">
        <w:rPr>
          <w:rStyle w:val="citation"/>
        </w:rPr>
        <w:t xml:space="preserve"> </w:t>
      </w:r>
      <w:proofErr w:type="spellStart"/>
      <w:r w:rsidR="00132E82">
        <w:rPr>
          <w:rStyle w:val="w"/>
        </w:rPr>
        <w:t>the</w:t>
      </w:r>
      <w:proofErr w:type="spellEnd"/>
      <w:r w:rsidR="00132E82">
        <w:rPr>
          <w:rStyle w:val="citation"/>
        </w:rPr>
        <w:t xml:space="preserve"> </w:t>
      </w:r>
      <w:proofErr w:type="spellStart"/>
      <w:r w:rsidR="00132E82">
        <w:rPr>
          <w:rStyle w:val="w"/>
        </w:rPr>
        <w:t>Law</w:t>
      </w:r>
      <w:proofErr w:type="spellEnd"/>
      <w:r w:rsidR="00132E82">
        <w:rPr>
          <w:rStyle w:val="citation"/>
        </w:rPr>
        <w:t xml:space="preserve"> / </w:t>
      </w:r>
      <w:r w:rsidR="00132E82">
        <w:rPr>
          <w:rStyle w:val="w"/>
        </w:rPr>
        <w:t>Ростислав</w:t>
      </w:r>
      <w:r w:rsidR="00132E82">
        <w:rPr>
          <w:rStyle w:val="citation"/>
        </w:rPr>
        <w:t xml:space="preserve"> </w:t>
      </w:r>
      <w:proofErr w:type="spellStart"/>
      <w:r w:rsidR="00132E82">
        <w:rPr>
          <w:rStyle w:val="w"/>
        </w:rPr>
        <w:t>Капелюшников</w:t>
      </w:r>
      <w:proofErr w:type="spellEnd"/>
      <w:r w:rsidR="00132E82">
        <w:rPr>
          <w:rStyle w:val="citation"/>
        </w:rPr>
        <w:t xml:space="preserve">. — </w:t>
      </w:r>
      <w:r w:rsidR="00132E82">
        <w:rPr>
          <w:rStyle w:val="w"/>
        </w:rPr>
        <w:t>Москва:</w:t>
      </w:r>
      <w:r w:rsidR="00132E82">
        <w:rPr>
          <w:rStyle w:val="citation"/>
        </w:rPr>
        <w:t xml:space="preserve"> </w:t>
      </w:r>
      <w:r w:rsidR="00132E82">
        <w:rPr>
          <w:rStyle w:val="w"/>
        </w:rPr>
        <w:t>Новое</w:t>
      </w:r>
      <w:r w:rsidR="00132E82">
        <w:rPr>
          <w:rStyle w:val="citation"/>
        </w:rPr>
        <w:t xml:space="preserve"> </w:t>
      </w:r>
      <w:r w:rsidR="00132E82">
        <w:rPr>
          <w:rStyle w:val="w"/>
        </w:rPr>
        <w:t>издательство</w:t>
      </w:r>
      <w:r w:rsidR="00132E82">
        <w:rPr>
          <w:rStyle w:val="citation"/>
        </w:rPr>
        <w:t xml:space="preserve">, </w:t>
      </w:r>
      <w:r w:rsidR="00132E82">
        <w:rPr>
          <w:rStyle w:val="w"/>
        </w:rPr>
        <w:t>2007</w:t>
      </w:r>
      <w:r w:rsidR="00132E82">
        <w:rPr>
          <w:rStyle w:val="citation"/>
        </w:rPr>
        <w:t xml:space="preserve">. — </w:t>
      </w:r>
      <w:r w:rsidR="00132E82">
        <w:rPr>
          <w:rStyle w:val="w"/>
        </w:rPr>
        <w:t>224</w:t>
      </w:r>
      <w:r w:rsidR="00132E82">
        <w:rPr>
          <w:rStyle w:val="citation"/>
        </w:rPr>
        <w:t> </w:t>
      </w:r>
      <w:r w:rsidR="00132E82">
        <w:rPr>
          <w:rStyle w:val="w"/>
        </w:rPr>
        <w:t>с</w:t>
      </w:r>
      <w:r w:rsidR="00132E82">
        <w:rPr>
          <w:rStyle w:val="citation"/>
        </w:rPr>
        <w:t>. </w:t>
      </w:r>
    </w:p>
    <w:p w:rsidR="00927FD1" w:rsidRDefault="00927FD1" w:rsidP="00182581">
      <w:pPr>
        <w:pStyle w:val="p9"/>
        <w:numPr>
          <w:ilvl w:val="0"/>
          <w:numId w:val="1"/>
        </w:numPr>
        <w:jc w:val="both"/>
      </w:pPr>
      <w:proofErr w:type="spellStart"/>
      <w:r w:rsidRPr="00927FD1">
        <w:t>Пигу</w:t>
      </w:r>
      <w:proofErr w:type="spellEnd"/>
      <w:r w:rsidRPr="00927FD1">
        <w:t xml:space="preserve"> </w:t>
      </w:r>
      <w:r w:rsidRPr="00927FD1">
        <w:rPr>
          <w:rStyle w:val="citation"/>
          <w:iCs/>
        </w:rPr>
        <w:t>А.</w:t>
      </w:r>
      <w:r w:rsidRPr="00927FD1">
        <w:rPr>
          <w:rStyle w:val="citation"/>
        </w:rPr>
        <w:t xml:space="preserve"> </w:t>
      </w:r>
      <w:hyperlink r:id="rId18" w:history="1">
        <w:r>
          <w:rPr>
            <w:rStyle w:val="w"/>
          </w:rPr>
          <w:t>Экономическая</w:t>
        </w:r>
        <w:r w:rsidRPr="00927FD1">
          <w:rPr>
            <w:rStyle w:val="a4"/>
          </w:rPr>
          <w:t xml:space="preserve"> </w:t>
        </w:r>
        <w:r>
          <w:rPr>
            <w:rStyle w:val="w"/>
          </w:rPr>
          <w:t>теория</w:t>
        </w:r>
        <w:r w:rsidRPr="00927FD1">
          <w:rPr>
            <w:rStyle w:val="a4"/>
          </w:rPr>
          <w:t xml:space="preserve"> </w:t>
        </w:r>
        <w:r>
          <w:rPr>
            <w:rStyle w:val="w"/>
          </w:rPr>
          <w:t>благосостояния</w:t>
        </w:r>
      </w:hyperlink>
      <w:r w:rsidRPr="00927FD1">
        <w:rPr>
          <w:rStyle w:val="citation"/>
        </w:rPr>
        <w:t xml:space="preserve"> = </w:t>
      </w:r>
      <w:r w:rsidRPr="00927FD1">
        <w:rPr>
          <w:rStyle w:val="w"/>
          <w:lang w:val="en-US"/>
        </w:rPr>
        <w:t>The</w:t>
      </w:r>
      <w:r w:rsidRPr="00927FD1">
        <w:rPr>
          <w:rStyle w:val="citation"/>
        </w:rPr>
        <w:t xml:space="preserve"> </w:t>
      </w:r>
      <w:r w:rsidRPr="00927FD1">
        <w:rPr>
          <w:rStyle w:val="w"/>
          <w:lang w:val="en-US"/>
        </w:rPr>
        <w:t>Economics</w:t>
      </w:r>
      <w:r w:rsidRPr="00927FD1">
        <w:rPr>
          <w:rStyle w:val="citation"/>
        </w:rPr>
        <w:t xml:space="preserve"> </w:t>
      </w:r>
      <w:r w:rsidRPr="00927FD1">
        <w:rPr>
          <w:rStyle w:val="w"/>
          <w:lang w:val="en-US"/>
        </w:rPr>
        <w:t>of</w:t>
      </w:r>
      <w:r w:rsidRPr="00927FD1">
        <w:rPr>
          <w:rStyle w:val="citation"/>
        </w:rPr>
        <w:t xml:space="preserve"> </w:t>
      </w:r>
      <w:r w:rsidRPr="00927FD1">
        <w:rPr>
          <w:rStyle w:val="w"/>
          <w:lang w:val="en-US"/>
        </w:rPr>
        <w:t>Welfare</w:t>
      </w:r>
      <w:r w:rsidRPr="00927FD1">
        <w:rPr>
          <w:rStyle w:val="citation"/>
        </w:rPr>
        <w:t>.</w:t>
      </w:r>
      <w:r w:rsidRPr="00927FD1">
        <w:rPr>
          <w:rStyle w:val="citation"/>
          <w:lang w:val="en-US"/>
        </w:rPr>
        <w:t> </w:t>
      </w:r>
      <w:r w:rsidRPr="00927FD1">
        <w:rPr>
          <w:rStyle w:val="citation"/>
        </w:rPr>
        <w:t xml:space="preserve">— </w:t>
      </w:r>
      <w:hyperlink r:id="rId19" w:history="1">
        <w:r>
          <w:rPr>
            <w:rStyle w:val="w"/>
          </w:rPr>
          <w:t>Москва</w:t>
        </w:r>
      </w:hyperlink>
      <w:r w:rsidRPr="00927FD1">
        <w:rPr>
          <w:rStyle w:val="w"/>
        </w:rPr>
        <w:t>:</w:t>
      </w:r>
      <w:r w:rsidRPr="00927FD1">
        <w:rPr>
          <w:rStyle w:val="citation"/>
        </w:rPr>
        <w:t xml:space="preserve"> </w:t>
      </w:r>
      <w:r>
        <w:rPr>
          <w:rStyle w:val="w"/>
        </w:rPr>
        <w:t>Прогресс</w:t>
      </w:r>
      <w:r w:rsidRPr="00927FD1">
        <w:rPr>
          <w:rStyle w:val="citation"/>
        </w:rPr>
        <w:t xml:space="preserve">, </w:t>
      </w:r>
      <w:r w:rsidRPr="00927FD1">
        <w:rPr>
          <w:rStyle w:val="w"/>
        </w:rPr>
        <w:t>1985</w:t>
      </w:r>
      <w:r w:rsidRPr="00927FD1">
        <w:rPr>
          <w:rStyle w:val="citation"/>
        </w:rPr>
        <w:t>.</w:t>
      </w:r>
      <w:r w:rsidRPr="00927FD1">
        <w:rPr>
          <w:rStyle w:val="citation"/>
          <w:lang w:val="en-US"/>
        </w:rPr>
        <w:t> </w:t>
      </w:r>
      <w:r w:rsidRPr="00927FD1">
        <w:rPr>
          <w:rStyle w:val="citation"/>
        </w:rPr>
        <w:t xml:space="preserve">— </w:t>
      </w:r>
      <w:r>
        <w:rPr>
          <w:rStyle w:val="w"/>
        </w:rPr>
        <w:t>Т</w:t>
      </w:r>
      <w:r w:rsidRPr="00927FD1">
        <w:rPr>
          <w:rStyle w:val="citation"/>
        </w:rPr>
        <w:t>.</w:t>
      </w:r>
      <w:r w:rsidRPr="00927FD1">
        <w:rPr>
          <w:rStyle w:val="citation"/>
          <w:lang w:val="en-US"/>
        </w:rPr>
        <w:t> </w:t>
      </w:r>
      <w:r w:rsidRPr="00927FD1">
        <w:rPr>
          <w:rStyle w:val="w"/>
        </w:rPr>
        <w:t>1</w:t>
      </w:r>
      <w:r w:rsidRPr="00927FD1">
        <w:rPr>
          <w:rStyle w:val="citation"/>
        </w:rPr>
        <w:t>.</w:t>
      </w:r>
      <w:r w:rsidRPr="00927FD1">
        <w:rPr>
          <w:rStyle w:val="citation"/>
          <w:lang w:val="en-US"/>
        </w:rPr>
        <w:t> </w:t>
      </w:r>
      <w:r w:rsidRPr="00927FD1">
        <w:rPr>
          <w:rStyle w:val="citation"/>
        </w:rPr>
        <w:t xml:space="preserve">— </w:t>
      </w:r>
      <w:r>
        <w:rPr>
          <w:rStyle w:val="w"/>
        </w:rPr>
        <w:t>С</w:t>
      </w:r>
      <w:r w:rsidRPr="00927FD1">
        <w:rPr>
          <w:rStyle w:val="citation"/>
        </w:rPr>
        <w:t>.</w:t>
      </w:r>
      <w:r w:rsidRPr="00927FD1">
        <w:rPr>
          <w:rStyle w:val="citation"/>
          <w:lang w:val="en-US"/>
        </w:rPr>
        <w:t> </w:t>
      </w:r>
      <w:r w:rsidRPr="00927FD1">
        <w:rPr>
          <w:rStyle w:val="w"/>
        </w:rPr>
        <w:t>251</w:t>
      </w:r>
      <w:r w:rsidRPr="00927FD1">
        <w:rPr>
          <w:rStyle w:val="citation"/>
        </w:rPr>
        <w:t>.</w:t>
      </w:r>
      <w:r w:rsidRPr="00927FD1">
        <w:rPr>
          <w:rStyle w:val="citation"/>
          <w:lang w:val="en-US"/>
        </w:rPr>
        <w:t> </w:t>
      </w:r>
      <w:r w:rsidRPr="00927FD1">
        <w:rPr>
          <w:rStyle w:val="citation"/>
        </w:rPr>
        <w:t xml:space="preserve">— </w:t>
      </w:r>
      <w:r w:rsidRPr="00927FD1">
        <w:rPr>
          <w:rStyle w:val="w"/>
        </w:rPr>
        <w:t>511</w:t>
      </w:r>
      <w:r w:rsidRPr="00927FD1">
        <w:rPr>
          <w:rStyle w:val="citation"/>
          <w:lang w:val="en-US"/>
        </w:rPr>
        <w:t> </w:t>
      </w:r>
      <w:r>
        <w:rPr>
          <w:rStyle w:val="w"/>
        </w:rPr>
        <w:t>с</w:t>
      </w:r>
      <w:r w:rsidRPr="00927FD1">
        <w:rPr>
          <w:rStyle w:val="citation"/>
        </w:rPr>
        <w:t>.</w:t>
      </w:r>
      <w:r w:rsidRPr="00927FD1">
        <w:rPr>
          <w:rStyle w:val="citation"/>
          <w:lang w:val="en-US"/>
        </w:rPr>
        <w:t> </w:t>
      </w:r>
      <w:r w:rsidRPr="00927FD1">
        <w:rPr>
          <w:rStyle w:val="citation"/>
        </w:rPr>
        <w:t>— (</w:t>
      </w:r>
      <w:r>
        <w:rPr>
          <w:rStyle w:val="w"/>
        </w:rPr>
        <w:t>Экономическая</w:t>
      </w:r>
      <w:r w:rsidRPr="00927FD1">
        <w:rPr>
          <w:rStyle w:val="citation"/>
        </w:rPr>
        <w:t xml:space="preserve"> </w:t>
      </w:r>
      <w:r>
        <w:rPr>
          <w:rStyle w:val="w"/>
        </w:rPr>
        <w:t>мысль</w:t>
      </w:r>
      <w:r w:rsidRPr="00927FD1">
        <w:rPr>
          <w:rStyle w:val="citation"/>
        </w:rPr>
        <w:t xml:space="preserve"> </w:t>
      </w:r>
      <w:r>
        <w:rPr>
          <w:rStyle w:val="w"/>
        </w:rPr>
        <w:t>Запада</w:t>
      </w:r>
      <w:r w:rsidRPr="00927FD1">
        <w:rPr>
          <w:rStyle w:val="citation"/>
        </w:rPr>
        <w:t>).</w:t>
      </w:r>
    </w:p>
    <w:p w:rsidR="00FB4CC7" w:rsidRDefault="00FB4CC7" w:rsidP="00182581">
      <w:pPr>
        <w:pStyle w:val="p9"/>
        <w:numPr>
          <w:ilvl w:val="0"/>
          <w:numId w:val="1"/>
        </w:numPr>
        <w:jc w:val="both"/>
      </w:pPr>
      <w:r>
        <w:t xml:space="preserve">Словарь </w:t>
      </w:r>
      <w:proofErr w:type="gramStart"/>
      <w:r>
        <w:t>бизнес-терминов</w:t>
      </w:r>
      <w:proofErr w:type="gramEnd"/>
      <w:r>
        <w:t xml:space="preserve"> </w:t>
      </w:r>
      <w:hyperlink r:id="rId20" w:history="1">
        <w:r w:rsidRPr="00E425B5">
          <w:rPr>
            <w:rStyle w:val="a4"/>
          </w:rPr>
          <w:t>http://dic.academic.ru/dic.nsf/business/19407</w:t>
        </w:r>
      </w:hyperlink>
    </w:p>
    <w:p w:rsidR="00D9448E" w:rsidRDefault="00D9448E" w:rsidP="00182581">
      <w:pPr>
        <w:pStyle w:val="p9"/>
        <w:numPr>
          <w:ilvl w:val="0"/>
          <w:numId w:val="1"/>
        </w:numPr>
        <w:jc w:val="both"/>
        <w:rPr>
          <w:sz w:val="25"/>
          <w:szCs w:val="25"/>
        </w:rPr>
      </w:pPr>
      <w:proofErr w:type="spellStart"/>
      <w:r w:rsidRPr="00401043">
        <w:t>Транспарентность</w:t>
      </w:r>
      <w:proofErr w:type="spellEnd"/>
      <w:r w:rsidRPr="00D9448E">
        <w:rPr>
          <w:sz w:val="25"/>
          <w:szCs w:val="25"/>
        </w:rPr>
        <w:t xml:space="preserve"> правосудия и права журналистов: [Сборник материалов] / [ред.-</w:t>
      </w:r>
      <w:proofErr w:type="spellStart"/>
      <w:proofErr w:type="gramStart"/>
      <w:r w:rsidRPr="00D9448E">
        <w:rPr>
          <w:sz w:val="25"/>
          <w:szCs w:val="25"/>
        </w:rPr>
        <w:t>сост</w:t>
      </w:r>
      <w:proofErr w:type="spellEnd"/>
      <w:proofErr w:type="gramEnd"/>
      <w:r w:rsidRPr="00D9448E">
        <w:rPr>
          <w:sz w:val="25"/>
          <w:szCs w:val="25"/>
        </w:rPr>
        <w:t xml:space="preserve">: С.Л. </w:t>
      </w:r>
      <w:proofErr w:type="spellStart"/>
      <w:r w:rsidRPr="00D9448E">
        <w:rPr>
          <w:sz w:val="25"/>
          <w:szCs w:val="25"/>
        </w:rPr>
        <w:t>Чижков</w:t>
      </w:r>
      <w:proofErr w:type="spellEnd"/>
      <w:r w:rsidRPr="00D9448E">
        <w:rPr>
          <w:sz w:val="25"/>
          <w:szCs w:val="25"/>
        </w:rPr>
        <w:t>] – М.: 200 с.</w:t>
      </w:r>
      <w:r>
        <w:rPr>
          <w:sz w:val="25"/>
          <w:szCs w:val="25"/>
        </w:rPr>
        <w:t xml:space="preserve"> </w:t>
      </w:r>
      <w:hyperlink r:id="rId21" w:history="1">
        <w:r w:rsidRPr="00E425B5">
          <w:rPr>
            <w:rStyle w:val="a4"/>
            <w:sz w:val="25"/>
            <w:szCs w:val="25"/>
          </w:rPr>
          <w:t>http://files.sudrf.ru/630/user/Transparentnost_pravosudiya.pdf</w:t>
        </w:r>
      </w:hyperlink>
    </w:p>
    <w:p w:rsidR="00985644" w:rsidRDefault="00985644" w:rsidP="00182581">
      <w:pPr>
        <w:pStyle w:val="p9"/>
        <w:numPr>
          <w:ilvl w:val="0"/>
          <w:numId w:val="1"/>
        </w:numPr>
        <w:jc w:val="both"/>
      </w:pPr>
      <w:r>
        <w:t>Фоменко Елена Георгиевна. Принцип публичности гражданского процесса: истоки и современность</w:t>
      </w:r>
      <w:proofErr w:type="gramStart"/>
      <w:r>
        <w:t xml:space="preserve"> :</w:t>
      </w:r>
      <w:proofErr w:type="gramEnd"/>
      <w:r>
        <w:t xml:space="preserve"> истоки и современность : </w:t>
      </w:r>
      <w:proofErr w:type="spellStart"/>
      <w:r>
        <w:t>дис</w:t>
      </w:r>
      <w:proofErr w:type="spellEnd"/>
      <w:r>
        <w:t xml:space="preserve">. канд. </w:t>
      </w:r>
      <w:proofErr w:type="spellStart"/>
      <w:r>
        <w:t>юрид</w:t>
      </w:r>
      <w:proofErr w:type="spellEnd"/>
      <w:r>
        <w:t>. наук : 12.00.15 Томск, 2006 206 с. РГБ ОД, 61:07-12/162</w:t>
      </w:r>
    </w:p>
    <w:p w:rsidR="00132E82" w:rsidRPr="00257DEF" w:rsidRDefault="00132E82" w:rsidP="00182581">
      <w:pPr>
        <w:pStyle w:val="p9"/>
        <w:numPr>
          <w:ilvl w:val="0"/>
          <w:numId w:val="1"/>
        </w:numPr>
        <w:jc w:val="both"/>
        <w:rPr>
          <w:lang w:val="en-US"/>
        </w:rPr>
      </w:pPr>
      <w:proofErr w:type="spellStart"/>
      <w:r w:rsidRPr="00257DEF">
        <w:t>Эггертссон</w:t>
      </w:r>
      <w:proofErr w:type="spellEnd"/>
      <w:r w:rsidRPr="00257DEF">
        <w:t xml:space="preserve"> Т. Экономическое поведение и институты</w:t>
      </w:r>
      <w:r>
        <w:t xml:space="preserve">. </w:t>
      </w:r>
      <w:proofErr w:type="gramStart"/>
      <w:r w:rsidRPr="00257DEF">
        <w:rPr>
          <w:lang w:val="en-US"/>
        </w:rPr>
        <w:t>М.:</w:t>
      </w:r>
      <w:proofErr w:type="gramEnd"/>
      <w:r w:rsidRPr="00257DEF">
        <w:rPr>
          <w:lang w:val="en-US"/>
        </w:rPr>
        <w:t xml:space="preserve"> </w:t>
      </w:r>
      <w:proofErr w:type="spellStart"/>
      <w:r w:rsidRPr="00257DEF">
        <w:rPr>
          <w:lang w:val="en-US"/>
        </w:rPr>
        <w:t>Дело</w:t>
      </w:r>
      <w:proofErr w:type="spellEnd"/>
      <w:r w:rsidRPr="00257DEF">
        <w:rPr>
          <w:lang w:val="en-US"/>
        </w:rPr>
        <w:t>, 2001. — 408 с. (Cambridge University Press, 1990)</w:t>
      </w:r>
    </w:p>
    <w:p w:rsidR="00FB4CC7" w:rsidRPr="00FB4CC7" w:rsidRDefault="00FB4CC7" w:rsidP="00182581">
      <w:pPr>
        <w:pStyle w:val="p9"/>
        <w:numPr>
          <w:ilvl w:val="0"/>
          <w:numId w:val="1"/>
        </w:numPr>
        <w:jc w:val="both"/>
      </w:pPr>
      <w:r>
        <w:t xml:space="preserve">Энциклопедический словарь </w:t>
      </w:r>
      <w:hyperlink r:id="rId22" w:history="1">
        <w:r w:rsidRPr="00E425B5">
          <w:rPr>
            <w:rStyle w:val="a4"/>
          </w:rPr>
          <w:t>http://dic.academic.ru/dic.nsf/es/149100</w:t>
        </w:r>
      </w:hyperlink>
    </w:p>
    <w:p w:rsidR="00FB4CC7" w:rsidRPr="00132E82" w:rsidRDefault="001E60BD" w:rsidP="00182581">
      <w:pPr>
        <w:pStyle w:val="p9"/>
        <w:numPr>
          <w:ilvl w:val="0"/>
          <w:numId w:val="1"/>
        </w:numPr>
        <w:jc w:val="both"/>
        <w:rPr>
          <w:rStyle w:val="a4"/>
          <w:color w:val="auto"/>
          <w:u w:val="none"/>
        </w:rPr>
      </w:pPr>
      <w:hyperlink r:id="rId23" w:tooltip="Энциклопедический словарь" w:history="1">
        <w:r w:rsidR="00FB4CC7" w:rsidRPr="00401043">
          <w:t>Энциклопедический</w:t>
        </w:r>
        <w:r w:rsidR="00FB4CC7" w:rsidRPr="00FB4CC7">
          <w:t xml:space="preserve"> словарь</w:t>
        </w:r>
      </w:hyperlink>
      <w:r w:rsidR="00FB4CC7" w:rsidRPr="00FB4CC7">
        <w:rPr>
          <w:bCs/>
        </w:rPr>
        <w:t xml:space="preserve">. Издатели: Брокгауз Ф.А. (Лейпциг) и </w:t>
      </w:r>
      <w:proofErr w:type="spellStart"/>
      <w:r w:rsidR="00FB4CC7" w:rsidRPr="00FB4CC7">
        <w:rPr>
          <w:bCs/>
        </w:rPr>
        <w:t>Ефрон</w:t>
      </w:r>
      <w:proofErr w:type="spellEnd"/>
      <w:r w:rsidR="00FB4CC7" w:rsidRPr="00FB4CC7">
        <w:rPr>
          <w:bCs/>
        </w:rPr>
        <w:t xml:space="preserve"> И.А. (С.-Петербург), С.-Петербург, 1902 г., том </w:t>
      </w:r>
      <w:r w:rsidR="00FB4CC7" w:rsidRPr="00FB4CC7">
        <w:rPr>
          <w:bCs/>
          <w:lang w:val="en-US"/>
        </w:rPr>
        <w:t>XXXVI</w:t>
      </w:r>
      <w:r w:rsidR="00FB4CC7" w:rsidRPr="00FB4CC7">
        <w:rPr>
          <w:bCs/>
        </w:rPr>
        <w:t xml:space="preserve">, стр. 91 </w:t>
      </w:r>
      <w:hyperlink r:id="rId24" w:anchor="?page=3" w:history="1">
        <w:r w:rsidR="00FB4CC7" w:rsidRPr="00E425B5">
          <w:rPr>
            <w:rStyle w:val="a4"/>
            <w:bCs/>
          </w:rPr>
          <w:t>http://dlib.rsl.ru/viewer/01003924189#?page=3</w:t>
        </w:r>
      </w:hyperlink>
    </w:p>
    <w:p w:rsidR="00132E82" w:rsidRDefault="00132E82" w:rsidP="00182581">
      <w:pPr>
        <w:pStyle w:val="p9"/>
        <w:numPr>
          <w:ilvl w:val="0"/>
          <w:numId w:val="1"/>
        </w:numPr>
        <w:jc w:val="both"/>
      </w:pPr>
      <w:r w:rsidRPr="00132E82">
        <w:rPr>
          <w:lang w:val="en-US"/>
        </w:rPr>
        <w:t xml:space="preserve">Coase, R. H. “The nature of the firm”. </w:t>
      </w:r>
      <w:proofErr w:type="spellStart"/>
      <w:r>
        <w:t>Economica</w:t>
      </w:r>
      <w:proofErr w:type="spellEnd"/>
      <w:r>
        <w:t xml:space="preserve"> 4 (1937)</w:t>
      </w:r>
      <w:proofErr w:type="gramStart"/>
      <w:r w:rsidR="00927FD1" w:rsidRPr="00927FD1">
        <w:rPr>
          <w:rStyle w:val="reference-text"/>
        </w:rPr>
        <w:t xml:space="preserve"> </w:t>
      </w:r>
      <w:r w:rsidR="00927FD1">
        <w:rPr>
          <w:rStyle w:val="reference-text"/>
        </w:rPr>
        <w:t>)</w:t>
      </w:r>
      <w:proofErr w:type="gramEnd"/>
      <w:r w:rsidR="00927FD1">
        <w:rPr>
          <w:rStyle w:val="w"/>
        </w:rPr>
        <w:t>:</w:t>
      </w:r>
      <w:r w:rsidR="00927FD1">
        <w:rPr>
          <w:rStyle w:val="reference-text"/>
        </w:rPr>
        <w:t xml:space="preserve"> </w:t>
      </w:r>
      <w:r w:rsidR="00927FD1">
        <w:rPr>
          <w:rStyle w:val="w"/>
        </w:rPr>
        <w:t>1</w:t>
      </w:r>
      <w:r w:rsidR="00927FD1">
        <w:rPr>
          <w:rStyle w:val="reference-text"/>
        </w:rPr>
        <w:t xml:space="preserve">, </w:t>
      </w:r>
      <w:r w:rsidR="00927FD1">
        <w:rPr>
          <w:rStyle w:val="w"/>
        </w:rPr>
        <w:t>386</w:t>
      </w:r>
      <w:r w:rsidR="00927FD1">
        <w:rPr>
          <w:rStyle w:val="reference-text"/>
        </w:rPr>
        <w:t>—</w:t>
      </w:r>
      <w:r w:rsidR="00927FD1">
        <w:rPr>
          <w:rStyle w:val="w"/>
        </w:rPr>
        <w:t>405</w:t>
      </w:r>
    </w:p>
    <w:p w:rsidR="00132E82" w:rsidRPr="00927FD1" w:rsidRDefault="00132E82" w:rsidP="00182581">
      <w:pPr>
        <w:pStyle w:val="p9"/>
        <w:numPr>
          <w:ilvl w:val="0"/>
          <w:numId w:val="1"/>
        </w:numPr>
        <w:jc w:val="both"/>
        <w:rPr>
          <w:rStyle w:val="w"/>
          <w:lang w:val="en-US"/>
        </w:rPr>
      </w:pPr>
      <w:r w:rsidRPr="005D6FA4">
        <w:rPr>
          <w:rStyle w:val="w"/>
          <w:lang w:val="en-US"/>
        </w:rPr>
        <w:t>Coase</w:t>
      </w:r>
      <w:r w:rsidRPr="005D6FA4">
        <w:rPr>
          <w:rStyle w:val="reference-text"/>
          <w:lang w:val="en-US"/>
        </w:rPr>
        <w:t xml:space="preserve">, </w:t>
      </w:r>
      <w:r w:rsidRPr="005D6FA4">
        <w:rPr>
          <w:rStyle w:val="w"/>
          <w:lang w:val="en-US"/>
        </w:rPr>
        <w:t>Ronald</w:t>
      </w:r>
      <w:r w:rsidRPr="005D6FA4">
        <w:rPr>
          <w:rStyle w:val="reference-text"/>
          <w:lang w:val="en-US"/>
        </w:rPr>
        <w:t xml:space="preserve"> </w:t>
      </w:r>
      <w:r w:rsidRPr="005D6FA4">
        <w:rPr>
          <w:rStyle w:val="w"/>
          <w:lang w:val="en-US"/>
        </w:rPr>
        <w:t>H</w:t>
      </w:r>
      <w:r w:rsidRPr="005D6FA4">
        <w:rPr>
          <w:rStyle w:val="reference-text"/>
          <w:lang w:val="en-US"/>
        </w:rPr>
        <w:t>. «</w:t>
      </w:r>
      <w:r w:rsidRPr="005D6FA4">
        <w:rPr>
          <w:rStyle w:val="w"/>
          <w:lang w:val="en-US"/>
        </w:rPr>
        <w:t>The</w:t>
      </w:r>
      <w:r w:rsidRPr="005D6FA4">
        <w:rPr>
          <w:rStyle w:val="reference-text"/>
          <w:lang w:val="en-US"/>
        </w:rPr>
        <w:t xml:space="preserve"> </w:t>
      </w:r>
      <w:r w:rsidRPr="005D6FA4">
        <w:rPr>
          <w:rStyle w:val="w"/>
          <w:lang w:val="en-US"/>
        </w:rPr>
        <w:t>Problem</w:t>
      </w:r>
      <w:r w:rsidRPr="005D6FA4">
        <w:rPr>
          <w:rStyle w:val="reference-text"/>
          <w:lang w:val="en-US"/>
        </w:rPr>
        <w:t xml:space="preserve"> </w:t>
      </w:r>
      <w:r w:rsidRPr="005D6FA4">
        <w:rPr>
          <w:rStyle w:val="w"/>
          <w:lang w:val="en-US"/>
        </w:rPr>
        <w:t>of</w:t>
      </w:r>
      <w:r w:rsidRPr="005D6FA4">
        <w:rPr>
          <w:rStyle w:val="reference-text"/>
          <w:lang w:val="en-US"/>
        </w:rPr>
        <w:t xml:space="preserve"> </w:t>
      </w:r>
      <w:r w:rsidRPr="005D6FA4">
        <w:rPr>
          <w:rStyle w:val="w"/>
          <w:lang w:val="en-US"/>
        </w:rPr>
        <w:t>Social</w:t>
      </w:r>
      <w:r w:rsidRPr="005D6FA4">
        <w:rPr>
          <w:rStyle w:val="reference-text"/>
          <w:lang w:val="en-US"/>
        </w:rPr>
        <w:t xml:space="preserve"> </w:t>
      </w:r>
      <w:r w:rsidRPr="005D6FA4">
        <w:rPr>
          <w:rStyle w:val="w"/>
          <w:lang w:val="en-US"/>
        </w:rPr>
        <w:t>Cost</w:t>
      </w:r>
      <w:r w:rsidRPr="005D6FA4">
        <w:rPr>
          <w:rStyle w:val="reference-text"/>
          <w:lang w:val="en-US"/>
        </w:rPr>
        <w:t xml:space="preserve">», </w:t>
      </w:r>
      <w:r w:rsidRPr="005D6FA4">
        <w:rPr>
          <w:rStyle w:val="w"/>
          <w:lang w:val="en-US"/>
        </w:rPr>
        <w:t>Journal</w:t>
      </w:r>
      <w:r w:rsidRPr="005D6FA4">
        <w:rPr>
          <w:rStyle w:val="reference-text"/>
          <w:lang w:val="en-US"/>
        </w:rPr>
        <w:t xml:space="preserve"> </w:t>
      </w:r>
      <w:r w:rsidRPr="005D6FA4">
        <w:rPr>
          <w:rStyle w:val="w"/>
          <w:lang w:val="en-US"/>
        </w:rPr>
        <w:t>of</w:t>
      </w:r>
      <w:r w:rsidRPr="005D6FA4">
        <w:rPr>
          <w:rStyle w:val="reference-text"/>
          <w:lang w:val="en-US"/>
        </w:rPr>
        <w:t xml:space="preserve"> </w:t>
      </w:r>
      <w:r w:rsidRPr="005D6FA4">
        <w:rPr>
          <w:rStyle w:val="w"/>
          <w:lang w:val="en-US"/>
        </w:rPr>
        <w:t>Law</w:t>
      </w:r>
      <w:r w:rsidRPr="005D6FA4">
        <w:rPr>
          <w:rStyle w:val="reference-text"/>
          <w:lang w:val="en-US"/>
        </w:rPr>
        <w:t xml:space="preserve"> </w:t>
      </w:r>
      <w:r w:rsidRPr="005D6FA4">
        <w:rPr>
          <w:rStyle w:val="w"/>
          <w:lang w:val="en-US"/>
        </w:rPr>
        <w:t>and</w:t>
      </w:r>
      <w:r w:rsidRPr="005D6FA4">
        <w:rPr>
          <w:rStyle w:val="reference-text"/>
          <w:lang w:val="en-US"/>
        </w:rPr>
        <w:t xml:space="preserve"> </w:t>
      </w:r>
      <w:r w:rsidRPr="005D6FA4">
        <w:rPr>
          <w:rStyle w:val="w"/>
          <w:lang w:val="en-US"/>
        </w:rPr>
        <w:t>Economics</w:t>
      </w:r>
      <w:r w:rsidRPr="005D6FA4">
        <w:rPr>
          <w:rStyle w:val="reference-text"/>
          <w:lang w:val="en-US"/>
        </w:rPr>
        <w:t xml:space="preserve"> </w:t>
      </w:r>
      <w:r w:rsidRPr="005D6FA4">
        <w:rPr>
          <w:rStyle w:val="w"/>
          <w:lang w:val="en-US"/>
        </w:rPr>
        <w:t>3</w:t>
      </w:r>
      <w:r w:rsidRPr="005D6FA4">
        <w:rPr>
          <w:rStyle w:val="reference-text"/>
          <w:lang w:val="en-US"/>
        </w:rPr>
        <w:t xml:space="preserve"> (</w:t>
      </w:r>
      <w:r w:rsidRPr="005D6FA4">
        <w:rPr>
          <w:rStyle w:val="w"/>
          <w:lang w:val="en-US"/>
        </w:rPr>
        <w:t>1960</w:t>
      </w:r>
      <w:r w:rsidRPr="005D6FA4">
        <w:rPr>
          <w:rStyle w:val="reference-text"/>
          <w:lang w:val="en-US"/>
        </w:rPr>
        <w:t xml:space="preserve">), </w:t>
      </w:r>
      <w:r w:rsidRPr="005D6FA4">
        <w:rPr>
          <w:rStyle w:val="w"/>
          <w:lang w:val="en-US"/>
        </w:rPr>
        <w:t>1</w:t>
      </w:r>
      <w:r w:rsidRPr="005D6FA4">
        <w:rPr>
          <w:rStyle w:val="reference-text"/>
          <w:lang w:val="en-US"/>
        </w:rPr>
        <w:t>-</w:t>
      </w:r>
      <w:r w:rsidRPr="005D6FA4">
        <w:rPr>
          <w:rStyle w:val="w"/>
          <w:lang w:val="en-US"/>
        </w:rPr>
        <w:t>44</w:t>
      </w:r>
    </w:p>
    <w:p w:rsidR="00927FD1" w:rsidRPr="00927FD1" w:rsidRDefault="00927FD1" w:rsidP="00182581">
      <w:pPr>
        <w:pStyle w:val="p9"/>
        <w:numPr>
          <w:ilvl w:val="0"/>
          <w:numId w:val="1"/>
        </w:numPr>
        <w:jc w:val="both"/>
        <w:rPr>
          <w:lang w:val="en-US"/>
        </w:rPr>
      </w:pPr>
      <w:r w:rsidRPr="00927FD1">
        <w:rPr>
          <w:lang w:val="en-US"/>
        </w:rPr>
        <w:t xml:space="preserve">North, Douglass C. Structure and change in economic history. (N. Y., 1981); </w:t>
      </w:r>
    </w:p>
    <w:p w:rsidR="00132E82" w:rsidRPr="00BF5118" w:rsidRDefault="00927FD1" w:rsidP="00182581">
      <w:pPr>
        <w:pStyle w:val="p9"/>
        <w:numPr>
          <w:ilvl w:val="0"/>
          <w:numId w:val="1"/>
        </w:numPr>
        <w:jc w:val="both"/>
        <w:rPr>
          <w:lang w:val="en-US"/>
        </w:rPr>
      </w:pPr>
      <w:r w:rsidRPr="00BF5118">
        <w:rPr>
          <w:lang w:val="en-US"/>
        </w:rPr>
        <w:t>North, Douglass C., and Thomas, Robert Paul. The rise of the Western world: a new economic history. (Cambridge, 1973).</w:t>
      </w:r>
    </w:p>
    <w:sectPr w:rsidR="00132E82" w:rsidRPr="00BF5118" w:rsidSect="00A05A16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BD" w:rsidRDefault="001E60BD" w:rsidP="00CC6AFE">
      <w:pPr>
        <w:spacing w:after="0" w:line="240" w:lineRule="auto"/>
      </w:pPr>
      <w:r>
        <w:separator/>
      </w:r>
    </w:p>
  </w:endnote>
  <w:endnote w:type="continuationSeparator" w:id="0">
    <w:p w:rsidR="001E60BD" w:rsidRDefault="001E60BD" w:rsidP="00CC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BD" w:rsidRDefault="001E60BD" w:rsidP="00CC6AFE">
      <w:pPr>
        <w:spacing w:after="0" w:line="240" w:lineRule="auto"/>
      </w:pPr>
      <w:r>
        <w:separator/>
      </w:r>
    </w:p>
  </w:footnote>
  <w:footnote w:type="continuationSeparator" w:id="0">
    <w:p w:rsidR="001E60BD" w:rsidRDefault="001E60BD" w:rsidP="00CC6AFE">
      <w:pPr>
        <w:spacing w:after="0" w:line="240" w:lineRule="auto"/>
      </w:pPr>
      <w:r>
        <w:continuationSeparator/>
      </w:r>
    </w:p>
  </w:footnote>
  <w:footnote w:id="1">
    <w:p w:rsidR="00CC6AFE" w:rsidRDefault="00CC6AFE" w:rsidP="008F0D91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FB4CC7">
        <w:rPr>
          <w:rFonts w:ascii="Times New Roman" w:hAnsi="Times New Roman" w:cs="Times New Roman"/>
        </w:rPr>
        <w:t xml:space="preserve">Словарь </w:t>
      </w:r>
      <w:proofErr w:type="gramStart"/>
      <w:r w:rsidRPr="00FB4CC7">
        <w:rPr>
          <w:rFonts w:ascii="Times New Roman" w:hAnsi="Times New Roman" w:cs="Times New Roman"/>
        </w:rPr>
        <w:t>бизнес-терминов</w:t>
      </w:r>
      <w:proofErr w:type="gramEnd"/>
      <w:r>
        <w:t xml:space="preserve"> </w:t>
      </w:r>
      <w:hyperlink r:id="rId1" w:history="1">
        <w:r w:rsidRPr="00E425B5">
          <w:rPr>
            <w:rStyle w:val="a4"/>
          </w:rPr>
          <w:t>http://dic.academic.ru/dic.nsf/business/19407</w:t>
        </w:r>
      </w:hyperlink>
    </w:p>
  </w:footnote>
  <w:footnote w:id="2">
    <w:p w:rsidR="00FB4CC7" w:rsidRDefault="00CC6AFE" w:rsidP="008F0D91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="000A0528" w:rsidRPr="00FB4CC7">
        <w:rPr>
          <w:rFonts w:ascii="Times New Roman" w:hAnsi="Times New Roman" w:cs="Times New Roman"/>
        </w:rPr>
        <w:t>Энциклопедический словарь</w:t>
      </w:r>
      <w:r w:rsidR="000A0528">
        <w:t xml:space="preserve"> </w:t>
      </w:r>
      <w:hyperlink r:id="rId2" w:history="1">
        <w:r w:rsidR="00FB4CC7" w:rsidRPr="00E425B5">
          <w:rPr>
            <w:rStyle w:val="a4"/>
          </w:rPr>
          <w:t>http://dic.academic.ru/dic.nsf/es/149100</w:t>
        </w:r>
      </w:hyperlink>
    </w:p>
  </w:footnote>
  <w:footnote w:id="3">
    <w:p w:rsidR="005C2198" w:rsidRPr="005C2198" w:rsidRDefault="005C2198" w:rsidP="008F0D91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5C2198">
        <w:rPr>
          <w:rFonts w:ascii="Times New Roman" w:hAnsi="Times New Roman" w:cs="Times New Roman"/>
        </w:rPr>
        <w:t xml:space="preserve">Большой юридический словарь. — М.: Инфра-М. А. Я. Сухарев, В. Е. </w:t>
      </w:r>
      <w:proofErr w:type="spellStart"/>
      <w:r w:rsidRPr="005C2198">
        <w:rPr>
          <w:rFonts w:ascii="Times New Roman" w:hAnsi="Times New Roman" w:cs="Times New Roman"/>
        </w:rPr>
        <w:t>Крутских</w:t>
      </w:r>
      <w:proofErr w:type="spellEnd"/>
      <w:r w:rsidRPr="005C2198">
        <w:rPr>
          <w:rFonts w:ascii="Times New Roman" w:hAnsi="Times New Roman" w:cs="Times New Roman"/>
        </w:rPr>
        <w:t>, А.Я. Сухарева. 2003.</w:t>
      </w:r>
    </w:p>
  </w:footnote>
  <w:footnote w:id="4">
    <w:p w:rsidR="00E5431C" w:rsidRPr="00E5431C" w:rsidRDefault="00E5431C" w:rsidP="008F0D91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E5431C">
        <w:rPr>
          <w:rFonts w:ascii="Times New Roman" w:hAnsi="Times New Roman" w:cs="Times New Roman"/>
        </w:rPr>
        <w:t xml:space="preserve">Новая философская энциклопедия: В 4 тт. М.: Мысль. Под редакцией В. С. </w:t>
      </w:r>
      <w:proofErr w:type="spellStart"/>
      <w:proofErr w:type="gramStart"/>
      <w:r w:rsidRPr="00E5431C">
        <w:rPr>
          <w:rFonts w:ascii="Times New Roman" w:hAnsi="Times New Roman" w:cs="Times New Roman"/>
        </w:rPr>
        <w:t>Стёпина</w:t>
      </w:r>
      <w:proofErr w:type="spellEnd"/>
      <w:proofErr w:type="gramEnd"/>
      <w:r w:rsidRPr="00E5431C">
        <w:rPr>
          <w:rFonts w:ascii="Times New Roman" w:hAnsi="Times New Roman" w:cs="Times New Roman"/>
        </w:rPr>
        <w:t>. 2001.</w:t>
      </w:r>
    </w:p>
  </w:footnote>
  <w:footnote w:id="5">
    <w:p w:rsidR="00336388" w:rsidRDefault="00336388" w:rsidP="008F0D91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365B66">
        <w:rPr>
          <w:rFonts w:ascii="Times New Roman" w:hAnsi="Times New Roman" w:cs="Times New Roman"/>
        </w:rPr>
        <w:t>Библия. Синодальный текст. Книги Ветхого завета</w:t>
      </w:r>
      <w:r w:rsidR="00365B66" w:rsidRPr="00365B66">
        <w:rPr>
          <w:rFonts w:ascii="Times New Roman" w:hAnsi="Times New Roman" w:cs="Times New Roman"/>
        </w:rPr>
        <w:t xml:space="preserve">. </w:t>
      </w:r>
      <w:proofErr w:type="spellStart"/>
      <w:r w:rsidR="00365B66" w:rsidRPr="00365B66">
        <w:rPr>
          <w:rFonts w:ascii="Times New Roman" w:hAnsi="Times New Roman" w:cs="Times New Roman"/>
        </w:rPr>
        <w:t>Неемия</w:t>
      </w:r>
      <w:proofErr w:type="spellEnd"/>
      <w:r w:rsidR="00365B66" w:rsidRPr="00365B66">
        <w:rPr>
          <w:rFonts w:ascii="Times New Roman" w:hAnsi="Times New Roman" w:cs="Times New Roman"/>
        </w:rPr>
        <w:t>. 8: 1-3</w:t>
      </w:r>
    </w:p>
  </w:footnote>
  <w:footnote w:id="6">
    <w:p w:rsidR="00FB4CC7" w:rsidRPr="00FB4CC7" w:rsidRDefault="0016214B" w:rsidP="008F0D91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hyperlink r:id="rId3" w:tooltip="Энциклопедический словарь" w:history="1">
        <w:r w:rsidRPr="00FB4CC7">
          <w:rPr>
            <w:rFonts w:ascii="Times New Roman" w:hAnsi="Times New Roman" w:cs="Times New Roman"/>
          </w:rPr>
          <w:t>Энциклопедический словарь</w:t>
        </w:r>
      </w:hyperlink>
      <w:r w:rsidR="00FB4CC7" w:rsidRPr="00FB4CC7">
        <w:rPr>
          <w:rFonts w:ascii="Times New Roman" w:hAnsi="Times New Roman" w:cs="Times New Roman"/>
          <w:bCs/>
        </w:rPr>
        <w:t>. Издатели:</w:t>
      </w:r>
      <w:r w:rsidRPr="00FB4CC7">
        <w:rPr>
          <w:rFonts w:ascii="Times New Roman" w:hAnsi="Times New Roman" w:cs="Times New Roman"/>
          <w:bCs/>
        </w:rPr>
        <w:t xml:space="preserve"> Брокгауз</w:t>
      </w:r>
      <w:r w:rsidR="00FB4CC7" w:rsidRPr="00FB4CC7">
        <w:rPr>
          <w:rFonts w:ascii="Times New Roman" w:hAnsi="Times New Roman" w:cs="Times New Roman"/>
          <w:bCs/>
        </w:rPr>
        <w:t xml:space="preserve"> Ф.А. (Лейпциг)</w:t>
      </w:r>
      <w:r w:rsidRPr="00FB4CC7">
        <w:rPr>
          <w:rFonts w:ascii="Times New Roman" w:hAnsi="Times New Roman" w:cs="Times New Roman"/>
          <w:bCs/>
        </w:rPr>
        <w:t xml:space="preserve"> и </w:t>
      </w:r>
      <w:proofErr w:type="spellStart"/>
      <w:r w:rsidRPr="00FB4CC7">
        <w:rPr>
          <w:rFonts w:ascii="Times New Roman" w:hAnsi="Times New Roman" w:cs="Times New Roman"/>
          <w:bCs/>
        </w:rPr>
        <w:t>Ефрон</w:t>
      </w:r>
      <w:proofErr w:type="spellEnd"/>
      <w:r w:rsidR="00FB4CC7" w:rsidRPr="00FB4CC7">
        <w:rPr>
          <w:rFonts w:ascii="Times New Roman" w:hAnsi="Times New Roman" w:cs="Times New Roman"/>
          <w:bCs/>
        </w:rPr>
        <w:t xml:space="preserve"> И.А. (С.-Петербург), С.-Петербург, 1902</w:t>
      </w:r>
      <w:r w:rsidRPr="00FB4CC7">
        <w:rPr>
          <w:rFonts w:ascii="Times New Roman" w:hAnsi="Times New Roman" w:cs="Times New Roman"/>
          <w:bCs/>
        </w:rPr>
        <w:t xml:space="preserve"> г., том </w:t>
      </w:r>
      <w:r w:rsidRPr="00FB4CC7">
        <w:rPr>
          <w:rFonts w:ascii="Times New Roman" w:hAnsi="Times New Roman" w:cs="Times New Roman"/>
          <w:bCs/>
          <w:lang w:val="en-US"/>
        </w:rPr>
        <w:t>XXXVI</w:t>
      </w:r>
      <w:r w:rsidRPr="00FB4CC7">
        <w:rPr>
          <w:rFonts w:ascii="Times New Roman" w:hAnsi="Times New Roman" w:cs="Times New Roman"/>
          <w:bCs/>
        </w:rPr>
        <w:t xml:space="preserve">, стр. 91 </w:t>
      </w:r>
      <w:hyperlink r:id="rId4" w:anchor="?page=3" w:history="1">
        <w:r w:rsidR="00FB4CC7" w:rsidRPr="00E425B5">
          <w:rPr>
            <w:rStyle w:val="a4"/>
            <w:rFonts w:ascii="Times New Roman" w:hAnsi="Times New Roman" w:cs="Times New Roman"/>
            <w:bCs/>
          </w:rPr>
          <w:t>http://dlib.rsl.ru/viewer/01003924189#?page=3</w:t>
        </w:r>
      </w:hyperlink>
    </w:p>
  </w:footnote>
  <w:footnote w:id="7">
    <w:p w:rsidR="00A63CDA" w:rsidRPr="001D7E30" w:rsidRDefault="00A63CDA" w:rsidP="00A63CD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1D7E30">
        <w:rPr>
          <w:rFonts w:ascii="Times New Roman" w:hAnsi="Times New Roman" w:cs="Times New Roman"/>
        </w:rPr>
        <w:t>Правила ЮНСИТРАЛ о прозрачности в контексте арбитражных разбирательств между инвесторами и государствами на основе международных договоров, ООН, Нью-Йорк, 2014 год</w:t>
      </w:r>
    </w:p>
  </w:footnote>
  <w:footnote w:id="8">
    <w:p w:rsidR="008F0D91" w:rsidRPr="001D7E30" w:rsidRDefault="008F0D91" w:rsidP="008F0D91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1D7E30">
        <w:rPr>
          <w:rFonts w:ascii="Times New Roman" w:hAnsi="Times New Roman" w:cs="Times New Roman"/>
        </w:rPr>
        <w:t>Комитет Совета Безопасности ООН, учрежденный Резолюцией 1540 (2004), принятой Советом Безопасности на его 4956-м  заседании 28 апреля 2004 года</w:t>
      </w:r>
    </w:p>
  </w:footnote>
  <w:footnote w:id="9">
    <w:p w:rsidR="008F0D91" w:rsidRPr="001D7E30" w:rsidRDefault="008F0D91" w:rsidP="00DA5FC4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1D7E30">
        <w:rPr>
          <w:rFonts w:ascii="Times New Roman" w:hAnsi="Times New Roman" w:cs="Times New Roman"/>
        </w:rPr>
        <w:t>Резолюция 1977 (2011), принятая Советом Безопасности на его 6518-м заседании 20 апреля 2011 года, пп.20-21</w:t>
      </w:r>
    </w:p>
  </w:footnote>
  <w:footnote w:id="10">
    <w:p w:rsidR="00E97523" w:rsidRDefault="00AC6B1F">
      <w:pPr>
        <w:pStyle w:val="a5"/>
      </w:pPr>
      <w:r>
        <w:rPr>
          <w:rStyle w:val="a7"/>
        </w:rPr>
        <w:footnoteRef/>
      </w:r>
      <w:r>
        <w:t xml:space="preserve"> </w:t>
      </w:r>
      <w:hyperlink r:id="rId5" w:history="1">
        <w:r w:rsidR="00E97523" w:rsidRPr="00C723C4">
          <w:rPr>
            <w:rStyle w:val="a4"/>
          </w:rPr>
          <w:t>http://www.mid.ru/foreign_policy/un/-/asset_publisher/U1StPbE8y3al/content/id/424278</w:t>
        </w:r>
      </w:hyperlink>
    </w:p>
  </w:footnote>
  <w:footnote w:id="11">
    <w:p w:rsidR="00E97523" w:rsidRDefault="00EF4190">
      <w:pPr>
        <w:pStyle w:val="a5"/>
      </w:pPr>
      <w:r>
        <w:rPr>
          <w:rStyle w:val="a7"/>
        </w:rPr>
        <w:footnoteRef/>
      </w:r>
      <w:r>
        <w:t xml:space="preserve"> </w:t>
      </w:r>
      <w:hyperlink r:id="rId6" w:history="1">
        <w:r w:rsidR="00E97523" w:rsidRPr="00C723C4">
          <w:rPr>
            <w:rStyle w:val="a4"/>
          </w:rPr>
          <w:t>https://www.hse.ru/data/2011/11/14/1272050692/%D0%93%D0%90%D0%A2%D0%A2-47%20%28rus%29.pdf</w:t>
        </w:r>
      </w:hyperlink>
    </w:p>
  </w:footnote>
  <w:footnote w:id="12">
    <w:p w:rsidR="00E97523" w:rsidRPr="00E97523" w:rsidRDefault="00E97523">
      <w:pPr>
        <w:pStyle w:val="a5"/>
        <w:rPr>
          <w:lang w:val="en-US"/>
        </w:rPr>
      </w:pPr>
      <w:r>
        <w:rPr>
          <w:rStyle w:val="a7"/>
        </w:rPr>
        <w:footnoteRef/>
      </w:r>
      <w:r w:rsidRPr="00E97523">
        <w:rPr>
          <w:lang w:val="en-US"/>
        </w:rPr>
        <w:t xml:space="preserve"> </w:t>
      </w:r>
      <w:hyperlink r:id="rId7" w:tgtFrame="_blank" w:history="1">
        <w:proofErr w:type="spellStart"/>
        <w:r w:rsidRPr="00E97523">
          <w:rPr>
            <w:rStyle w:val="a4"/>
            <w:bCs/>
            <w:lang w:val="en-US"/>
          </w:rPr>
          <w:t>wto</w:t>
        </w:r>
        <w:r w:rsidRPr="00E97523">
          <w:rPr>
            <w:rStyle w:val="a4"/>
            <w:lang w:val="en-US"/>
          </w:rPr>
          <w:t>.ru</w:t>
        </w:r>
      </w:hyperlink>
      <w:r w:rsidRPr="00E97523">
        <w:rPr>
          <w:rStyle w:val="serp-urlmark"/>
          <w:lang w:val="en-US"/>
        </w:rPr>
        <w:t>›</w:t>
      </w:r>
      <w:hyperlink r:id="rId8" w:tgtFrame="_blank" w:history="1">
        <w:r w:rsidRPr="00E97523">
          <w:rPr>
            <w:rStyle w:val="a4"/>
            <w:lang w:val="en-US"/>
          </w:rPr>
          <w:t>ru</w:t>
        </w:r>
        <w:proofErr w:type="spellEnd"/>
        <w:r w:rsidRPr="00E97523">
          <w:rPr>
            <w:rStyle w:val="a4"/>
            <w:lang w:val="en-US"/>
          </w:rPr>
          <w:t>/content/documents/docs/</w:t>
        </w:r>
        <w:r w:rsidRPr="00E97523">
          <w:rPr>
            <w:rStyle w:val="a4"/>
            <w:bCs/>
            <w:lang w:val="en-US"/>
          </w:rPr>
          <w:t>gatt94</w:t>
        </w:r>
        <w:r w:rsidRPr="00E97523">
          <w:rPr>
            <w:rStyle w:val="a4"/>
            <w:lang w:val="en-US"/>
          </w:rPr>
          <w:t>ru.doc</w:t>
        </w:r>
      </w:hyperlink>
    </w:p>
  </w:footnote>
  <w:footnote w:id="13">
    <w:p w:rsidR="009012C2" w:rsidRPr="009012C2" w:rsidRDefault="009012C2">
      <w:pPr>
        <w:pStyle w:val="a5"/>
        <w:rPr>
          <w:lang w:val="en-US"/>
        </w:rPr>
      </w:pPr>
      <w:r>
        <w:rPr>
          <w:rStyle w:val="a7"/>
        </w:rPr>
        <w:footnoteRef/>
      </w:r>
      <w:r w:rsidRPr="009012C2">
        <w:rPr>
          <w:lang w:val="en-US"/>
        </w:rPr>
        <w:t xml:space="preserve"> </w:t>
      </w:r>
      <w:hyperlink r:id="rId9" w:history="1">
        <w:r w:rsidRPr="00AA27B0">
          <w:rPr>
            <w:rStyle w:val="a4"/>
            <w:lang w:val="en-US"/>
          </w:rPr>
          <w:t>https://www.hse.ru/org/hse/wto_reference/doc_02_sogl</w:t>
        </w:r>
      </w:hyperlink>
    </w:p>
  </w:footnote>
  <w:footnote w:id="14">
    <w:p w:rsidR="009012C2" w:rsidRPr="009012C2" w:rsidRDefault="009012C2">
      <w:pPr>
        <w:pStyle w:val="a5"/>
        <w:rPr>
          <w:lang w:val="en-US"/>
        </w:rPr>
      </w:pPr>
      <w:r>
        <w:rPr>
          <w:rStyle w:val="a7"/>
        </w:rPr>
        <w:footnoteRef/>
      </w:r>
      <w:r w:rsidRPr="009012C2">
        <w:rPr>
          <w:lang w:val="en-US"/>
        </w:rPr>
        <w:t xml:space="preserve"> </w:t>
      </w:r>
      <w:r>
        <w:t>Там</w:t>
      </w:r>
      <w:r w:rsidRPr="009012C2">
        <w:rPr>
          <w:lang w:val="en-US"/>
        </w:rPr>
        <w:t xml:space="preserve"> </w:t>
      </w:r>
      <w:r>
        <w:t>же</w:t>
      </w:r>
    </w:p>
  </w:footnote>
  <w:footnote w:id="15">
    <w:p w:rsidR="0002200B" w:rsidRPr="0035521D" w:rsidRDefault="0002200B">
      <w:pPr>
        <w:pStyle w:val="a5"/>
      </w:pPr>
      <w:r>
        <w:rPr>
          <w:rStyle w:val="a7"/>
        </w:rPr>
        <w:footnoteRef/>
      </w:r>
      <w:r w:rsidRPr="0035521D">
        <w:t xml:space="preserve"> </w:t>
      </w:r>
      <w:r w:rsidR="009012C2">
        <w:t>Там же</w:t>
      </w:r>
    </w:p>
  </w:footnote>
  <w:footnote w:id="16">
    <w:p w:rsidR="00927FD1" w:rsidRPr="0035521D" w:rsidRDefault="00927FD1" w:rsidP="00927FD1">
      <w:pPr>
        <w:pStyle w:val="a5"/>
        <w:jc w:val="both"/>
      </w:pPr>
      <w:r>
        <w:rPr>
          <w:rStyle w:val="a7"/>
        </w:rPr>
        <w:footnoteRef/>
      </w:r>
      <w:r w:rsidRPr="0035521D">
        <w:t xml:space="preserve"> </w:t>
      </w:r>
      <w:proofErr w:type="spellStart"/>
      <w:r w:rsidR="0035521D" w:rsidRPr="0035521D">
        <w:rPr>
          <w:rFonts w:ascii="Times New Roman" w:hAnsi="Times New Roman" w:cs="Times New Roman"/>
        </w:rPr>
        <w:t>Норт</w:t>
      </w:r>
      <w:proofErr w:type="spellEnd"/>
      <w:r w:rsidR="0035521D" w:rsidRPr="0035521D">
        <w:rPr>
          <w:rFonts w:ascii="Times New Roman" w:hAnsi="Times New Roman" w:cs="Times New Roman"/>
        </w:rPr>
        <w:t xml:space="preserve"> Дуглас Институты, институциональные изменения и функционирование экономики</w:t>
      </w:r>
      <w:proofErr w:type="gramStart"/>
      <w:r w:rsidR="0035521D" w:rsidRPr="0035521D">
        <w:rPr>
          <w:rFonts w:ascii="Times New Roman" w:hAnsi="Times New Roman" w:cs="Times New Roman"/>
        </w:rPr>
        <w:t>\П</w:t>
      </w:r>
      <w:proofErr w:type="gramEnd"/>
      <w:r w:rsidR="0035521D" w:rsidRPr="0035521D">
        <w:rPr>
          <w:rFonts w:ascii="Times New Roman" w:hAnsi="Times New Roman" w:cs="Times New Roman"/>
        </w:rPr>
        <w:t xml:space="preserve">ер. в </w:t>
      </w:r>
      <w:proofErr w:type="spellStart"/>
      <w:r w:rsidR="0035521D" w:rsidRPr="0035521D">
        <w:rPr>
          <w:rFonts w:ascii="Times New Roman" w:hAnsi="Times New Roman" w:cs="Times New Roman"/>
        </w:rPr>
        <w:t>анг</w:t>
      </w:r>
      <w:proofErr w:type="spellEnd"/>
      <w:r w:rsidR="0035521D" w:rsidRPr="0035521D">
        <w:rPr>
          <w:rFonts w:ascii="Times New Roman" w:hAnsi="Times New Roman" w:cs="Times New Roman"/>
        </w:rPr>
        <w:t xml:space="preserve">. А.Н. Нестеренко; предисл. И </w:t>
      </w:r>
      <w:proofErr w:type="spellStart"/>
      <w:r w:rsidR="0035521D" w:rsidRPr="0035521D">
        <w:rPr>
          <w:rFonts w:ascii="Times New Roman" w:hAnsi="Times New Roman" w:cs="Times New Roman"/>
        </w:rPr>
        <w:t>науч</w:t>
      </w:r>
      <w:proofErr w:type="gramStart"/>
      <w:r w:rsidR="0035521D" w:rsidRPr="0035521D">
        <w:rPr>
          <w:rFonts w:ascii="Times New Roman" w:hAnsi="Times New Roman" w:cs="Times New Roman"/>
        </w:rPr>
        <w:t>.р</w:t>
      </w:r>
      <w:proofErr w:type="gramEnd"/>
      <w:r w:rsidR="0035521D" w:rsidRPr="0035521D">
        <w:rPr>
          <w:rFonts w:ascii="Times New Roman" w:hAnsi="Times New Roman" w:cs="Times New Roman"/>
        </w:rPr>
        <w:t>ед</w:t>
      </w:r>
      <w:proofErr w:type="spellEnd"/>
      <w:r w:rsidR="0035521D" w:rsidRPr="0035521D">
        <w:rPr>
          <w:rFonts w:ascii="Times New Roman" w:hAnsi="Times New Roman" w:cs="Times New Roman"/>
        </w:rPr>
        <w:t xml:space="preserve">. </w:t>
      </w:r>
      <w:proofErr w:type="spellStart"/>
      <w:r w:rsidR="0035521D" w:rsidRPr="0035521D">
        <w:rPr>
          <w:rFonts w:ascii="Times New Roman" w:hAnsi="Times New Roman" w:cs="Times New Roman"/>
        </w:rPr>
        <w:t>Б.З.Милнера</w:t>
      </w:r>
      <w:proofErr w:type="spellEnd"/>
      <w:r w:rsidR="0035521D" w:rsidRPr="0035521D">
        <w:rPr>
          <w:rFonts w:ascii="Times New Roman" w:hAnsi="Times New Roman" w:cs="Times New Roman"/>
        </w:rPr>
        <w:t>. – М. Фонд экономической книги «Начала», 1997. – 180 с. Главы 5-7</w:t>
      </w:r>
    </w:p>
  </w:footnote>
  <w:footnote w:id="17">
    <w:p w:rsidR="00927FD1" w:rsidRPr="0035521D" w:rsidRDefault="00927FD1" w:rsidP="00927FD1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spellStart"/>
      <w:r w:rsidRPr="00927FD1">
        <w:rPr>
          <w:rFonts w:ascii="Times New Roman" w:hAnsi="Times New Roman" w:cs="Times New Roman"/>
        </w:rPr>
        <w:t>Эггертссон</w:t>
      </w:r>
      <w:proofErr w:type="spellEnd"/>
      <w:r w:rsidRPr="00927FD1">
        <w:rPr>
          <w:rFonts w:ascii="Times New Roman" w:hAnsi="Times New Roman" w:cs="Times New Roman"/>
        </w:rPr>
        <w:t xml:space="preserve"> Т. Экономическое поведение и институты. </w:t>
      </w:r>
      <w:r w:rsidRPr="0035521D">
        <w:rPr>
          <w:rFonts w:ascii="Times New Roman" w:hAnsi="Times New Roman" w:cs="Times New Roman"/>
        </w:rPr>
        <w:t>М.: Дело, 2001. — 408 с. (</w:t>
      </w:r>
      <w:r w:rsidRPr="00927FD1">
        <w:rPr>
          <w:rFonts w:ascii="Times New Roman" w:hAnsi="Times New Roman" w:cs="Times New Roman"/>
          <w:lang w:val="en-US"/>
        </w:rPr>
        <w:t>Cambridge</w:t>
      </w:r>
      <w:r w:rsidRPr="0035521D">
        <w:rPr>
          <w:rFonts w:ascii="Times New Roman" w:hAnsi="Times New Roman" w:cs="Times New Roman"/>
        </w:rPr>
        <w:t xml:space="preserve"> </w:t>
      </w:r>
      <w:r w:rsidRPr="00927FD1">
        <w:rPr>
          <w:rFonts w:ascii="Times New Roman" w:hAnsi="Times New Roman" w:cs="Times New Roman"/>
          <w:lang w:val="en-US"/>
        </w:rPr>
        <w:t>University</w:t>
      </w:r>
      <w:r w:rsidRPr="0035521D">
        <w:rPr>
          <w:rFonts w:ascii="Times New Roman" w:hAnsi="Times New Roman" w:cs="Times New Roman"/>
        </w:rPr>
        <w:t xml:space="preserve"> </w:t>
      </w:r>
      <w:r w:rsidRPr="00927FD1">
        <w:rPr>
          <w:rFonts w:ascii="Times New Roman" w:hAnsi="Times New Roman" w:cs="Times New Roman"/>
          <w:lang w:val="en-US"/>
        </w:rPr>
        <w:t>Press</w:t>
      </w:r>
      <w:r w:rsidRPr="0035521D">
        <w:rPr>
          <w:rFonts w:ascii="Times New Roman" w:hAnsi="Times New Roman" w:cs="Times New Roman"/>
        </w:rPr>
        <w:t>, 1990)</w:t>
      </w:r>
    </w:p>
  </w:footnote>
  <w:footnote w:id="18">
    <w:p w:rsidR="00161379" w:rsidRPr="00161379" w:rsidRDefault="00161379">
      <w:pPr>
        <w:pStyle w:val="a5"/>
        <w:rPr>
          <w:lang w:val="en-US"/>
        </w:rPr>
      </w:pPr>
      <w:r>
        <w:rPr>
          <w:rStyle w:val="a7"/>
        </w:rPr>
        <w:footnoteRef/>
      </w:r>
      <w:r w:rsidRPr="0035521D">
        <w:t xml:space="preserve"> </w:t>
      </w:r>
      <w:hyperlink r:id="rId10" w:history="1">
        <w:r w:rsidR="009012C2" w:rsidRPr="00AA27B0">
          <w:rPr>
            <w:rStyle w:val="a4"/>
            <w:lang w:val="en-US"/>
          </w:rPr>
          <w:t>http://www.consultant.ru/document/cons_doc_LAW_40241/bf028a31d78e1b5702058fbb0b59c2ad8e3ae4e4/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984463"/>
      <w:docPartObj>
        <w:docPartGallery w:val="Page Numbers (Top of Page)"/>
        <w:docPartUnique/>
      </w:docPartObj>
    </w:sdtPr>
    <w:sdtEndPr/>
    <w:sdtContent>
      <w:p w:rsidR="00A05A16" w:rsidRDefault="00A05A1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49D">
          <w:rPr>
            <w:noProof/>
          </w:rPr>
          <w:t>7</w:t>
        </w:r>
        <w:r>
          <w:fldChar w:fldCharType="end"/>
        </w:r>
      </w:p>
    </w:sdtContent>
  </w:sdt>
  <w:p w:rsidR="00A05A16" w:rsidRDefault="00A05A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79D4"/>
    <w:multiLevelType w:val="multilevel"/>
    <w:tmpl w:val="356A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860F8"/>
    <w:multiLevelType w:val="hybridMultilevel"/>
    <w:tmpl w:val="7DA0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56402"/>
    <w:multiLevelType w:val="multilevel"/>
    <w:tmpl w:val="D6D6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57098"/>
    <w:multiLevelType w:val="hybridMultilevel"/>
    <w:tmpl w:val="7DA0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E5"/>
    <w:rsid w:val="0002200B"/>
    <w:rsid w:val="00033F8C"/>
    <w:rsid w:val="00057216"/>
    <w:rsid w:val="00096D10"/>
    <w:rsid w:val="000A0528"/>
    <w:rsid w:val="000A70A6"/>
    <w:rsid w:val="000C2212"/>
    <w:rsid w:val="000E178A"/>
    <w:rsid w:val="000F5202"/>
    <w:rsid w:val="000F7E99"/>
    <w:rsid w:val="00103E18"/>
    <w:rsid w:val="00105A2D"/>
    <w:rsid w:val="00132E82"/>
    <w:rsid w:val="00161379"/>
    <w:rsid w:val="0016214B"/>
    <w:rsid w:val="001725D6"/>
    <w:rsid w:val="00182581"/>
    <w:rsid w:val="001C7F0B"/>
    <w:rsid w:val="001D7E30"/>
    <w:rsid w:val="001E60BD"/>
    <w:rsid w:val="0020601B"/>
    <w:rsid w:val="00216364"/>
    <w:rsid w:val="00243846"/>
    <w:rsid w:val="00257DEF"/>
    <w:rsid w:val="00273EA3"/>
    <w:rsid w:val="00335A9E"/>
    <w:rsid w:val="00336388"/>
    <w:rsid w:val="0035521D"/>
    <w:rsid w:val="00363CFC"/>
    <w:rsid w:val="00365B66"/>
    <w:rsid w:val="00370625"/>
    <w:rsid w:val="003A44F9"/>
    <w:rsid w:val="003A5E1C"/>
    <w:rsid w:val="003E534D"/>
    <w:rsid w:val="004000FF"/>
    <w:rsid w:val="00401043"/>
    <w:rsid w:val="004075FE"/>
    <w:rsid w:val="00430ED5"/>
    <w:rsid w:val="0043198A"/>
    <w:rsid w:val="00453794"/>
    <w:rsid w:val="004664B7"/>
    <w:rsid w:val="00497892"/>
    <w:rsid w:val="004A3773"/>
    <w:rsid w:val="004D0BFC"/>
    <w:rsid w:val="004E0F53"/>
    <w:rsid w:val="004F54F4"/>
    <w:rsid w:val="0050742B"/>
    <w:rsid w:val="00550F38"/>
    <w:rsid w:val="00576037"/>
    <w:rsid w:val="005769D8"/>
    <w:rsid w:val="0058364F"/>
    <w:rsid w:val="005846ED"/>
    <w:rsid w:val="0058772A"/>
    <w:rsid w:val="005A23F9"/>
    <w:rsid w:val="005C2198"/>
    <w:rsid w:val="005D0558"/>
    <w:rsid w:val="005D6FA4"/>
    <w:rsid w:val="006140FA"/>
    <w:rsid w:val="006538E3"/>
    <w:rsid w:val="00660CA6"/>
    <w:rsid w:val="00666F2A"/>
    <w:rsid w:val="006D2FE5"/>
    <w:rsid w:val="006F5A33"/>
    <w:rsid w:val="00703212"/>
    <w:rsid w:val="00721529"/>
    <w:rsid w:val="007360B6"/>
    <w:rsid w:val="007445F5"/>
    <w:rsid w:val="00756D6B"/>
    <w:rsid w:val="00760ECB"/>
    <w:rsid w:val="007C51DB"/>
    <w:rsid w:val="007C7C74"/>
    <w:rsid w:val="00843E01"/>
    <w:rsid w:val="008462A1"/>
    <w:rsid w:val="00871467"/>
    <w:rsid w:val="008929C6"/>
    <w:rsid w:val="008C4C74"/>
    <w:rsid w:val="008F0D91"/>
    <w:rsid w:val="009012C2"/>
    <w:rsid w:val="00927FD1"/>
    <w:rsid w:val="00985644"/>
    <w:rsid w:val="009F055A"/>
    <w:rsid w:val="00A05A16"/>
    <w:rsid w:val="00A36745"/>
    <w:rsid w:val="00A4043B"/>
    <w:rsid w:val="00A508F7"/>
    <w:rsid w:val="00A5459D"/>
    <w:rsid w:val="00A63CDA"/>
    <w:rsid w:val="00A65D05"/>
    <w:rsid w:val="00A67410"/>
    <w:rsid w:val="00A74916"/>
    <w:rsid w:val="00A774DE"/>
    <w:rsid w:val="00A83C4D"/>
    <w:rsid w:val="00A8449D"/>
    <w:rsid w:val="00AC64C0"/>
    <w:rsid w:val="00AC6B1F"/>
    <w:rsid w:val="00AF164E"/>
    <w:rsid w:val="00B008E5"/>
    <w:rsid w:val="00B32BE6"/>
    <w:rsid w:val="00B46AC9"/>
    <w:rsid w:val="00BF5118"/>
    <w:rsid w:val="00C22E77"/>
    <w:rsid w:val="00C23B59"/>
    <w:rsid w:val="00C314E0"/>
    <w:rsid w:val="00C4594A"/>
    <w:rsid w:val="00CA726A"/>
    <w:rsid w:val="00CB1C50"/>
    <w:rsid w:val="00CC6AFE"/>
    <w:rsid w:val="00CE52A6"/>
    <w:rsid w:val="00D43254"/>
    <w:rsid w:val="00D538FD"/>
    <w:rsid w:val="00D60E50"/>
    <w:rsid w:val="00D85092"/>
    <w:rsid w:val="00D9448E"/>
    <w:rsid w:val="00DA5FC4"/>
    <w:rsid w:val="00DD0153"/>
    <w:rsid w:val="00DD6601"/>
    <w:rsid w:val="00DF68E3"/>
    <w:rsid w:val="00E43F89"/>
    <w:rsid w:val="00E5431C"/>
    <w:rsid w:val="00E66B95"/>
    <w:rsid w:val="00E97523"/>
    <w:rsid w:val="00ED4C0F"/>
    <w:rsid w:val="00EF312F"/>
    <w:rsid w:val="00EF4190"/>
    <w:rsid w:val="00F05A7D"/>
    <w:rsid w:val="00F32872"/>
    <w:rsid w:val="00F44D20"/>
    <w:rsid w:val="00F67773"/>
    <w:rsid w:val="00FB4CC7"/>
    <w:rsid w:val="00FD0B42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6AFE"/>
    <w:rPr>
      <w:color w:val="0000FF"/>
      <w:u w:val="single"/>
    </w:rPr>
  </w:style>
  <w:style w:type="character" w:customStyle="1" w:styleId="w">
    <w:name w:val="w"/>
    <w:basedOn w:val="a0"/>
    <w:rsid w:val="00CC6AFE"/>
  </w:style>
  <w:style w:type="paragraph" w:styleId="a5">
    <w:name w:val="footnote text"/>
    <w:basedOn w:val="a"/>
    <w:link w:val="a6"/>
    <w:uiPriority w:val="99"/>
    <w:semiHidden/>
    <w:unhideWhenUsed/>
    <w:rsid w:val="00CC6A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C6AF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C6AFE"/>
    <w:rPr>
      <w:vertAlign w:val="superscript"/>
    </w:rPr>
  </w:style>
  <w:style w:type="paragraph" w:customStyle="1" w:styleId="p9">
    <w:name w:val="p9"/>
    <w:basedOn w:val="a"/>
    <w:rsid w:val="00FB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B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FB4CC7"/>
  </w:style>
  <w:style w:type="paragraph" w:styleId="a8">
    <w:name w:val="List Paragraph"/>
    <w:basedOn w:val="a"/>
    <w:uiPriority w:val="34"/>
    <w:qFormat/>
    <w:rsid w:val="00D944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0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rc">
    <w:name w:val="src"/>
    <w:basedOn w:val="a"/>
    <w:rsid w:val="005C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C2198"/>
    <w:rPr>
      <w:i/>
      <w:iCs/>
    </w:rPr>
  </w:style>
  <w:style w:type="paragraph" w:styleId="aa">
    <w:name w:val="header"/>
    <w:basedOn w:val="a"/>
    <w:link w:val="ab"/>
    <w:uiPriority w:val="99"/>
    <w:unhideWhenUsed/>
    <w:rsid w:val="00A05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5A16"/>
  </w:style>
  <w:style w:type="paragraph" w:styleId="ac">
    <w:name w:val="footer"/>
    <w:basedOn w:val="a"/>
    <w:link w:val="ad"/>
    <w:uiPriority w:val="99"/>
    <w:unhideWhenUsed/>
    <w:rsid w:val="00A05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5A16"/>
  </w:style>
  <w:style w:type="paragraph" w:customStyle="1" w:styleId="dxl-par">
    <w:name w:val="dxl-par"/>
    <w:basedOn w:val="a"/>
    <w:rsid w:val="00AC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l-run">
    <w:name w:val="dxl-run"/>
    <w:basedOn w:val="a0"/>
    <w:rsid w:val="00AC6B1F"/>
  </w:style>
  <w:style w:type="paragraph" w:customStyle="1" w:styleId="Default">
    <w:name w:val="Default"/>
    <w:rsid w:val="00EF4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iannueea">
    <w:name w:val="Aeia.nnueea"/>
    <w:uiPriority w:val="99"/>
    <w:rsid w:val="00EF4190"/>
    <w:rPr>
      <w:color w:val="000000"/>
    </w:rPr>
  </w:style>
  <w:style w:type="character" w:customStyle="1" w:styleId="serp-urlitem">
    <w:name w:val="serp-url__item"/>
    <w:basedOn w:val="a0"/>
    <w:rsid w:val="00EF4190"/>
  </w:style>
  <w:style w:type="character" w:customStyle="1" w:styleId="serp-urlmark">
    <w:name w:val="serp-url__mark"/>
    <w:basedOn w:val="a0"/>
    <w:rsid w:val="00EF4190"/>
  </w:style>
  <w:style w:type="character" w:customStyle="1" w:styleId="reference-text">
    <w:name w:val="reference-text"/>
    <w:basedOn w:val="a0"/>
    <w:rsid w:val="005D6FA4"/>
  </w:style>
  <w:style w:type="character" w:customStyle="1" w:styleId="citation">
    <w:name w:val="citation"/>
    <w:basedOn w:val="a0"/>
    <w:rsid w:val="005D6FA4"/>
  </w:style>
  <w:style w:type="character" w:customStyle="1" w:styleId="ref-info">
    <w:name w:val="ref-info"/>
    <w:basedOn w:val="a0"/>
    <w:rsid w:val="005D6FA4"/>
  </w:style>
  <w:style w:type="character" w:customStyle="1" w:styleId="fmt">
    <w:name w:val="fmt"/>
    <w:basedOn w:val="a0"/>
    <w:rsid w:val="007C51DB"/>
  </w:style>
  <w:style w:type="paragraph" w:styleId="ae">
    <w:name w:val="Balloon Text"/>
    <w:basedOn w:val="a"/>
    <w:link w:val="af"/>
    <w:uiPriority w:val="99"/>
    <w:semiHidden/>
    <w:unhideWhenUsed/>
    <w:rsid w:val="007C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51D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61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6AFE"/>
    <w:rPr>
      <w:color w:val="0000FF"/>
      <w:u w:val="single"/>
    </w:rPr>
  </w:style>
  <w:style w:type="character" w:customStyle="1" w:styleId="w">
    <w:name w:val="w"/>
    <w:basedOn w:val="a0"/>
    <w:rsid w:val="00CC6AFE"/>
  </w:style>
  <w:style w:type="paragraph" w:styleId="a5">
    <w:name w:val="footnote text"/>
    <w:basedOn w:val="a"/>
    <w:link w:val="a6"/>
    <w:uiPriority w:val="99"/>
    <w:semiHidden/>
    <w:unhideWhenUsed/>
    <w:rsid w:val="00CC6A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C6AF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C6AFE"/>
    <w:rPr>
      <w:vertAlign w:val="superscript"/>
    </w:rPr>
  </w:style>
  <w:style w:type="paragraph" w:customStyle="1" w:styleId="p9">
    <w:name w:val="p9"/>
    <w:basedOn w:val="a"/>
    <w:rsid w:val="00FB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B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FB4CC7"/>
  </w:style>
  <w:style w:type="paragraph" w:styleId="a8">
    <w:name w:val="List Paragraph"/>
    <w:basedOn w:val="a"/>
    <w:uiPriority w:val="34"/>
    <w:qFormat/>
    <w:rsid w:val="00D944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0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rc">
    <w:name w:val="src"/>
    <w:basedOn w:val="a"/>
    <w:rsid w:val="005C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C2198"/>
    <w:rPr>
      <w:i/>
      <w:iCs/>
    </w:rPr>
  </w:style>
  <w:style w:type="paragraph" w:styleId="aa">
    <w:name w:val="header"/>
    <w:basedOn w:val="a"/>
    <w:link w:val="ab"/>
    <w:uiPriority w:val="99"/>
    <w:unhideWhenUsed/>
    <w:rsid w:val="00A05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5A16"/>
  </w:style>
  <w:style w:type="paragraph" w:styleId="ac">
    <w:name w:val="footer"/>
    <w:basedOn w:val="a"/>
    <w:link w:val="ad"/>
    <w:uiPriority w:val="99"/>
    <w:unhideWhenUsed/>
    <w:rsid w:val="00A05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5A16"/>
  </w:style>
  <w:style w:type="paragraph" w:customStyle="1" w:styleId="dxl-par">
    <w:name w:val="dxl-par"/>
    <w:basedOn w:val="a"/>
    <w:rsid w:val="00AC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l-run">
    <w:name w:val="dxl-run"/>
    <w:basedOn w:val="a0"/>
    <w:rsid w:val="00AC6B1F"/>
  </w:style>
  <w:style w:type="paragraph" w:customStyle="1" w:styleId="Default">
    <w:name w:val="Default"/>
    <w:rsid w:val="00EF4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iannueea">
    <w:name w:val="Aeia.nnueea"/>
    <w:uiPriority w:val="99"/>
    <w:rsid w:val="00EF4190"/>
    <w:rPr>
      <w:color w:val="000000"/>
    </w:rPr>
  </w:style>
  <w:style w:type="character" w:customStyle="1" w:styleId="serp-urlitem">
    <w:name w:val="serp-url__item"/>
    <w:basedOn w:val="a0"/>
    <w:rsid w:val="00EF4190"/>
  </w:style>
  <w:style w:type="character" w:customStyle="1" w:styleId="serp-urlmark">
    <w:name w:val="serp-url__mark"/>
    <w:basedOn w:val="a0"/>
    <w:rsid w:val="00EF4190"/>
  </w:style>
  <w:style w:type="character" w:customStyle="1" w:styleId="reference-text">
    <w:name w:val="reference-text"/>
    <w:basedOn w:val="a0"/>
    <w:rsid w:val="005D6FA4"/>
  </w:style>
  <w:style w:type="character" w:customStyle="1" w:styleId="citation">
    <w:name w:val="citation"/>
    <w:basedOn w:val="a0"/>
    <w:rsid w:val="005D6FA4"/>
  </w:style>
  <w:style w:type="character" w:customStyle="1" w:styleId="ref-info">
    <w:name w:val="ref-info"/>
    <w:basedOn w:val="a0"/>
    <w:rsid w:val="005D6FA4"/>
  </w:style>
  <w:style w:type="character" w:customStyle="1" w:styleId="fmt">
    <w:name w:val="fmt"/>
    <w:basedOn w:val="a0"/>
    <w:rsid w:val="007C51DB"/>
  </w:style>
  <w:style w:type="paragraph" w:styleId="ae">
    <w:name w:val="Balloon Text"/>
    <w:basedOn w:val="a"/>
    <w:link w:val="af"/>
    <w:uiPriority w:val="99"/>
    <w:semiHidden/>
    <w:unhideWhenUsed/>
    <w:rsid w:val="007C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51D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61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0276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312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8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5F5F5"/>
                        <w:left w:val="single" w:sz="2" w:space="0" w:color="F5F5F5"/>
                        <w:bottom w:val="single" w:sz="2" w:space="0" w:color="F5F5F5"/>
                        <w:right w:val="single" w:sz="2" w:space="0" w:color="F5F5F5"/>
                      </w:divBdr>
                    </w:div>
                  </w:divsChild>
                </w:div>
              </w:divsChild>
            </w:div>
          </w:divsChild>
        </w:div>
      </w:divsChild>
    </w:div>
    <w:div w:id="405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to.ru/" TargetMode="External"/><Relationship Id="rId18" Type="http://schemas.openxmlformats.org/officeDocument/2006/relationships/hyperlink" Target="http://www.econlib.org/library/NPDBooks/Pigou/pgEWtoc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files.sudrf.ru/630/user/Transparentnost_pravosudiya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hse.ru/org/hse/wto_reference/doc_01_47" TargetMode="External"/><Relationship Id="rId17" Type="http://schemas.openxmlformats.org/officeDocument/2006/relationships/hyperlink" Target="http://inliberty.ru/assets/files/coasepdf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ruwiki/1127462" TargetMode="External"/><Relationship Id="rId20" Type="http://schemas.openxmlformats.org/officeDocument/2006/relationships/hyperlink" Target="http://dic.academic.ru/dic.nsf/business/1940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nslate.google.com/translate?hl=ru&amp;prev=_t&amp;sl=en&amp;tl=ru&amp;u=http://www.aidtransparency.net/" TargetMode="External"/><Relationship Id="rId24" Type="http://schemas.openxmlformats.org/officeDocument/2006/relationships/hyperlink" Target="http://dlib.rsl.ru/viewer/0100392418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files.ru/preview/1715293/" TargetMode="External"/><Relationship Id="rId23" Type="http://schemas.openxmlformats.org/officeDocument/2006/relationships/hyperlink" Target="https://ru.wikipedia.org/wiki/%D0%AD%D0%BD%D1%86%D0%B8%D0%BA%D0%BB%D0%BE%D0%BF%D0%B5%D0%B4%D0%B8%D1%87%D0%B5%D1%81%D0%BA%D0%B8%D0%B9_%D1%81%D0%BB%D0%BE%D0%B2%D0%B0%D1%80%D1%8C" TargetMode="External"/><Relationship Id="rId10" Type="http://schemas.openxmlformats.org/officeDocument/2006/relationships/hyperlink" Target="http://translate.google.com/translate?hl=ru&amp;prev=_t&amp;sl=en&amp;tl=ru&amp;u=http://www.undp.org/content/undp/en/home/operations/transparency/information_disclosurepolicy.html" TargetMode="External"/><Relationship Id="rId19" Type="http://schemas.openxmlformats.org/officeDocument/2006/relationships/hyperlink" Target="http://dic.academic.ru/dic.nsf/ruwiki/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dic.nsf/business/7129" TargetMode="External"/><Relationship Id="rId14" Type="http://schemas.openxmlformats.org/officeDocument/2006/relationships/hyperlink" Target="http://yandex.ru/clck/jsredir?from=yandex.ru%3Bsearch%2F%3Bweb%3B%3B&amp;text=&amp;etext=984.-cvra09GI5Zn3mJYT23xrE6sFO-Qny0xVACw7P-r8lGPM4U9nGlvicSgxQF9uY-1tOhcs93-9VtTVvdURySFnQ.2b052c494b14b450a5d74b68cc128a30d40348d6&amp;uuid=&amp;state=PEtFfuTeVD4jaxywoSUvtNlVVIL6S3yQ0eL-KRksnRFetzHgl8sU5j2YHOwDjr8h&amp;data=UlNrNmk5WktYejR0eWJFYk1LdmtxdVgzVkl2T2dYd3Y2dkZ4RzA5cmlIdmlRUlB3QWQ1d0x4ODRJUFNtTkR3NHpXVEFqTGVCaVJ3dkQ1UVRNeTRmdmRZTlowS24zc2NGUDk4cU1MOE1VWW1NbjNESV83VXI0a2NiaUVicEJ1X01PRE5LWkU2NjY0SWFvNDVTN1NFMDFERWpkQlhENmRYdw&amp;b64e=2&amp;sign=f001a322b4e1a5f5419367fa8578e16f&amp;keyno=0&amp;cst=AiuY0DBWFJ5fN_r-AEszk4W0QjAjTtTG0GVRvYFzHY4Z0INzrG_-m5dx1takjoMTsxMx1arJG0xUo6qnryUsG6vNOa7cAC0gPqi_cXTJviKyRsNRBgV6cW6QeT2VB7j8p-Al3DRzv-S74bDjW83pYTiRAjzP57wHFkLXAwXbNDJboWv0aGGd8I9Biu3b77b_GZnEsWGN4UxVD_sD--i5SU4OFYPVc6wkPunxm2tES-NlAa6MJwQNTQoHUTA7nPSd&amp;ref=orjY4mGPRjk5boDnW0uvlrrd71vZw9kpWDrSEmCHudNprEdyBCvxShPCPNVKkt3ExtfgOWv-GFJATgvBEG4o6mIfGkD1m3m5O0iFn0e7L-K5k83QOuXRmEu1EfC-KQRrdbL8-r3YNq20OCYJtjamGW9HmNhvN6_-cHyKPiyI-v1iq0GKlT25FFiWAt7dlR43tmtf8I5eSLouW7XqrPeFqSDVYLNTUgJPx5lmvwEMzMFcRN8P4NoGdw&amp;l10n=ru&amp;cts=1457206935527&amp;mc=6.1397364343439245" TargetMode="External"/><Relationship Id="rId22" Type="http://schemas.openxmlformats.org/officeDocument/2006/relationships/hyperlink" Target="http://dic.academic.ru/dic.nsf/es/149100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984.-cvra09GI5Zn3mJYT23xrE6sFO-Qny0xVACw7P-r8lGPM4U9nGlvicSgxQF9uY-1tOhcs93-9VtTVvdURySFnQ.2b052c494b14b450a5d74b68cc128a30d40348d6&amp;uuid=&amp;state=PEtFfuTeVD4jaxywoSUvtNlVVIL6S3yQ0eL-KRksnRFetzHgl8sU5j2YHOwDjr8h&amp;data=UlNrNmk5WktYejR0eWJFYk1LdmtxdVgzVkl2T2dYd3Y2dkZ4RzA5cmlIdmlRUlB3QWQ1d0x4ODRJUFNtTkR3NHpXVEFqTGVCaVJ3dkQ1UVRNeTRmdmRZTlowS24zc2NGUDk4cU1MOE1VWW1NbjNESV83VXI0a2NiaUVicEJ1X01PRE5LWkU2NjY0SWFvNDVTN1NFMDFERWpkQlhENmRYdw&amp;b64e=2&amp;sign=f001a322b4e1a5f5419367fa8578e16f&amp;keyno=0&amp;cst=AiuY0DBWFJ5fN_r-AEszk4W0QjAjTtTG0GVRvYFzHY4Z0INzrG_-m5dx1takjoMTsxMx1arJG0xUo6qnryUsG6vNOa7cAC0gPqi_cXTJviKyRsNRBgV6cW6QeT2VB7j8p-Al3DRzv-S74bDjW83pYTiRAjzP57wHFkLXAwXbNDJboWv0aGGd8I9Biu3b77b_GZnEsWGN4UxVD_sD--i5SU4OFYPVc6wkPunxm2tES-NlAa6MJwQNTQoHUTA7nPSd&amp;ref=orjY4mGPRjk5boDnW0uvlrrd71vZw9kpWDrSEmCHudNprEdyBCvxShPCPNVKkt3ExtfgOWv-GFJATgvBEG4o6mIfGkD1m3m5O0iFn0e7L-K5k83QOuXRmEu1EfC-KQRrdbL8-r3YNq20OCYJtjamGW9HmNhvN6_-cHyKPiyI-v1iq0GKlT25FFiWAt7dlR43tmtf8I5eSLouW7XqrPeFqSDVYLNTUgJPx5lmvwEMzMFcRN8P4NoGdw&amp;l10n=ru&amp;cts=1457206935527&amp;mc=6.1397364343439245" TargetMode="External"/><Relationship Id="rId3" Type="http://schemas.openxmlformats.org/officeDocument/2006/relationships/hyperlink" Target="https://ru.wikipedia.org/wiki/%D0%AD%D0%BD%D1%86%D0%B8%D0%BA%D0%BB%D0%BE%D0%BF%D0%B5%D0%B4%D0%B8%D1%87%D0%B5%D1%81%D0%BA%D0%B8%D0%B9_%D1%81%D0%BB%D0%BE%D0%B2%D0%B0%D1%80%D1%8C" TargetMode="External"/><Relationship Id="rId7" Type="http://schemas.openxmlformats.org/officeDocument/2006/relationships/hyperlink" Target="http://www.wto.ru/" TargetMode="External"/><Relationship Id="rId2" Type="http://schemas.openxmlformats.org/officeDocument/2006/relationships/hyperlink" Target="http://dic.academic.ru/dic.nsf/es/149100" TargetMode="External"/><Relationship Id="rId1" Type="http://schemas.openxmlformats.org/officeDocument/2006/relationships/hyperlink" Target="http://dic.academic.ru/dic.nsf/business/19407" TargetMode="External"/><Relationship Id="rId6" Type="http://schemas.openxmlformats.org/officeDocument/2006/relationships/hyperlink" Target="https://www.hse.ru/data/2011/11/14/1272050692/%D0%93%D0%90%D0%A2%D0%A2-47%20%28rus%29.pdf" TargetMode="External"/><Relationship Id="rId5" Type="http://schemas.openxmlformats.org/officeDocument/2006/relationships/hyperlink" Target="http://www.mid.ru/foreign_policy/un/-/asset_publisher/U1StPbE8y3al/content/id/424278" TargetMode="External"/><Relationship Id="rId10" Type="http://schemas.openxmlformats.org/officeDocument/2006/relationships/hyperlink" Target="http://www.consultant.ru/document/cons_doc_LAW_40241/bf028a31d78e1b5702058fbb0b59c2ad8e3ae4e4/" TargetMode="External"/><Relationship Id="rId4" Type="http://schemas.openxmlformats.org/officeDocument/2006/relationships/hyperlink" Target="http://dlib.rsl.ru/viewer/01003924189" TargetMode="External"/><Relationship Id="rId9" Type="http://schemas.openxmlformats.org/officeDocument/2006/relationships/hyperlink" Target="https://www.hse.ru/org/hse/wto_reference/doc_02_sog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D1F6-2E75-47FE-B0B4-768D9873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Pages>7</Pages>
  <Words>3826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56</cp:revision>
  <dcterms:created xsi:type="dcterms:W3CDTF">2016-02-25T15:30:00Z</dcterms:created>
  <dcterms:modified xsi:type="dcterms:W3CDTF">2016-03-09T09:27:00Z</dcterms:modified>
</cp:coreProperties>
</file>